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更换2G三遥监控终端设备</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pStyle w:val="2"/>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rPr>
      </w:pPr>
    </w:p>
    <w:p>
      <w:pPr>
        <w:pStyle w:val="2"/>
        <w:rPr>
          <w:rFonts w:hint="eastAsia"/>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项目编号：SZZZ2023-QA0302</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9"/>
        <w:adjustRightInd w:val="0"/>
        <w:snapToGrid w:val="0"/>
        <w:spacing w:line="300" w:lineRule="auto"/>
        <w:jc w:val="center"/>
        <w:rPr>
          <w:rFonts w:ascii="Times New Roman" w:hAnsi="Times New Roman" w:eastAsia="经典等线简"/>
          <w:b/>
          <w:snapToGrid w:val="0"/>
          <w:sz w:val="30"/>
        </w:rPr>
      </w:pPr>
    </w:p>
    <w:p/>
    <w:p/>
    <w:p>
      <w:pPr>
        <w:pStyle w:val="29"/>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十一</w:t>
      </w:r>
      <w:r>
        <w:rPr>
          <w:rFonts w:hint="eastAsia"/>
          <w:b/>
          <w:snapToGrid w:val="0"/>
          <w:sz w:val="30"/>
        </w:rPr>
        <w:t>月</w:t>
      </w:r>
    </w:p>
    <w:p/>
    <w:p/>
    <w:p/>
    <w:p>
      <w:pPr>
        <w:jc w:val="center"/>
        <w:rPr>
          <w:rFonts w:hint="eastAsia" w:asciiTheme="minorEastAsia" w:hAnsiTheme="minorEastAsia" w:eastAsiaTheme="minorEastAsia"/>
          <w:b/>
          <w:bCs/>
          <w:sz w:val="44"/>
          <w:szCs w:val="44"/>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rPr>
          <w:rFonts w:hint="eastAsia" w:ascii="仿宋" w:hAnsi="仿宋" w:eastAsia="仿宋"/>
          <w:sz w:val="24"/>
        </w:rPr>
      </w:pPr>
      <w:r>
        <w:rPr>
          <w:rFonts w:hint="eastAsia" w:ascii="仿宋" w:hAnsi="仿宋" w:eastAsia="仿宋"/>
          <w:sz w:val="24"/>
        </w:rPr>
        <w:br w:type="page"/>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pPr>
            <w:pStyle w:val="42"/>
            <w:tabs>
              <w:tab w:val="right" w:leader="dot" w:pos="9628"/>
            </w:tabs>
            <w:spacing w:line="360" w:lineRule="exact"/>
          </w:pPr>
          <w:r>
            <w:rPr>
              <w:rFonts w:hint="eastAsia" w:ascii="仿宋_GB2312" w:eastAsia="仿宋_GB2312"/>
              <w:sz w:val="24"/>
            </w:rPr>
            <w:fldChar w:fldCharType="end"/>
          </w:r>
        </w:p>
      </w:sdtContent>
    </w:sdt>
    <w:p/>
    <w:p/>
    <w:p>
      <w:pPr>
        <w:spacing w:line="240" w:lineRule="exact"/>
        <w:ind w:firstLine="424" w:firstLineChars="202"/>
        <w:jc w:val="left"/>
        <w:rPr>
          <w:rFonts w:asciiTheme="minorEastAsia" w:hAnsiTheme="minorEastAsia" w:eastAsiaTheme="minorEastAsia"/>
          <w:szCs w:val="21"/>
        </w:rPr>
      </w:pPr>
      <w:bookmarkStart w:id="0" w:name="_Toc135293320"/>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pStyle w:val="4"/>
      </w:pPr>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更换2G三遥监控终端设备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SZZZ2023-QA0302</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2、项目名称：更换2G三遥监控终端设备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9</w:t>
      </w:r>
      <w:r>
        <w:rPr>
          <w:rFonts w:hint="default" w:ascii="宋体" w:hAnsi="宋体" w:eastAsia="宋体"/>
          <w:snapToGrid w:val="0"/>
          <w:color w:val="auto"/>
          <w:sz w:val="21"/>
          <w:szCs w:val="21"/>
          <w:u w:val="single"/>
          <w:lang w:val="en-US"/>
        </w:rPr>
        <w:t>4</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9</w:t>
      </w:r>
      <w:r>
        <w:rPr>
          <w:rFonts w:hint="default" w:ascii="宋体" w:hAnsi="宋体" w:eastAsia="宋体"/>
          <w:snapToGrid w:val="0"/>
          <w:color w:val="auto"/>
          <w:sz w:val="21"/>
          <w:szCs w:val="21"/>
          <w:u w:val="single"/>
          <w:lang w:val="en-US"/>
        </w:rPr>
        <w:t>4</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261" w:type="dxa"/>
            <w:shd w:val="clear" w:color="auto" w:fill="ABCDEF"/>
            <w:vAlign w:val="center"/>
          </w:tcPr>
          <w:p>
            <w:pPr>
              <w:pStyle w:val="45"/>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850" w:type="dxa"/>
            <w:shd w:val="clear" w:color="auto" w:fill="ABCDEF"/>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851" w:type="dxa"/>
            <w:shd w:val="clear" w:color="auto" w:fill="ABCDEF"/>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977" w:type="dxa"/>
            <w:shd w:val="clear" w:color="auto" w:fill="ABCDEF"/>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261" w:type="dxa"/>
            <w:shd w:val="clear" w:color="auto" w:fill="auto"/>
            <w:vAlign w:val="center"/>
          </w:tcPr>
          <w:p>
            <w:pPr>
              <w:pStyle w:val="4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165</w:t>
            </w:r>
          </w:p>
        </w:tc>
        <w:tc>
          <w:tcPr>
            <w:tcW w:w="851" w:type="dxa"/>
            <w:shd w:val="clear" w:color="auto" w:fill="auto"/>
            <w:vAlign w:val="center"/>
          </w:tcPr>
          <w:p>
            <w:pPr>
              <w:pStyle w:val="45"/>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2977" w:type="dxa"/>
            <w:shd w:val="clear" w:color="auto" w:fill="auto"/>
            <w:vAlign w:val="center"/>
          </w:tcPr>
          <w:p>
            <w:pPr>
              <w:pStyle w:val="4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1134" w:type="dxa"/>
            <w:shd w:val="clear" w:color="auto" w:fill="auto"/>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）投标人具有电子与智能化工程专业承包二级及以上资质</w:t>
      </w:r>
      <w:r>
        <w:rPr>
          <w:rFonts w:hint="eastAsia" w:ascii="宋体" w:hAnsi="宋体" w:eastAsia="宋体"/>
          <w:snapToGrid w:val="0"/>
          <w:color w:val="auto"/>
          <w:sz w:val="21"/>
        </w:rPr>
        <w:t>（提供有效资质证书复印件或扫描件加盖投标人公章，原件备查）；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3、</w:t>
      </w:r>
      <w:r>
        <w:rPr>
          <w:rFonts w:hint="eastAsia" w:ascii="宋体" w:hAnsi="宋体" w:cs="Arial Unicode MS"/>
          <w:snapToGrid w:val="0"/>
          <w:kern w:val="0"/>
          <w:szCs w:val="21"/>
        </w:rPr>
        <w:t>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（1）现场获取：投标人按以上时间和地点现场报名和获取招标文件，需携带以下资料:</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4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④</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名称：深圳市市容景观事务中心</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地址：深圳市福田区莲花街道莲花支路1004号城管大厦西座</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联系方式：谭工，</w:t>
      </w:r>
      <w:r>
        <w:rPr>
          <w:rFonts w:hint="eastAsia" w:ascii="宋体" w:hAnsi="宋体" w:eastAsia="宋体"/>
          <w:snapToGrid w:val="0"/>
          <w:color w:val="auto"/>
          <w:sz w:val="21"/>
          <w:szCs w:val="21"/>
          <w:lang w:val="en-US" w:eastAsia="zh-CN"/>
        </w:rPr>
        <w:t>0755-82908184</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2023年</w:t>
      </w:r>
      <w:r>
        <w:rPr>
          <w:rFonts w:hint="eastAsia" w:ascii="宋体" w:hAnsi="宋体"/>
          <w:snapToGrid w:val="0"/>
          <w:kern w:val="0"/>
          <w:sz w:val="24"/>
          <w:lang w:val="en-US" w:eastAsia="zh-CN"/>
        </w:rPr>
        <w:t>11</w:t>
      </w:r>
      <w:r>
        <w:rPr>
          <w:rFonts w:ascii="宋体" w:hAnsi="宋体"/>
          <w:snapToGrid w:val="0"/>
          <w:kern w:val="0"/>
          <w:sz w:val="24"/>
        </w:rPr>
        <w:t>月</w:t>
      </w:r>
      <w:r>
        <w:rPr>
          <w:rFonts w:hint="eastAsia" w:ascii="宋体" w:hAnsi="宋体"/>
          <w:snapToGrid w:val="0"/>
          <w:kern w:val="0"/>
          <w:sz w:val="24"/>
          <w:lang w:val="en-US" w:eastAsia="zh-CN"/>
        </w:rPr>
        <w:t>21</w:t>
      </w:r>
      <w:r>
        <w:rPr>
          <w:rFonts w:hint="eastAsia" w:ascii="宋体" w:hAnsi="宋体"/>
          <w:snapToGrid w:val="0"/>
          <w:kern w:val="0"/>
          <w:sz w:val="24"/>
        </w:rPr>
        <w:t>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rPr>
          <w:szCs w:val="21"/>
        </w:rPr>
      </w:pPr>
    </w:p>
    <w:p>
      <w:pPr>
        <w:spacing w:line="240" w:lineRule="exact"/>
        <w:ind w:firstLine="424" w:firstLineChars="202"/>
        <w:jc w:val="left"/>
        <w:rPr>
          <w:rFonts w:asciiTheme="minorEastAsia" w:hAnsiTheme="minorEastAsia" w:eastAsiaTheme="minorEastAsia"/>
          <w:szCs w:val="21"/>
        </w:rPr>
      </w:pPr>
      <w:bookmarkStart w:id="1" w:name="_Toc135293321"/>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pStyle w:val="4"/>
      </w:pPr>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更换2G三遥监控终端设备</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165</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9</w:t>
            </w:r>
            <w:r>
              <w:rPr>
                <w:rFonts w:hint="default" w:ascii="宋体" w:hAnsi="宋体" w:cs="宋体"/>
                <w:bCs/>
                <w:kern w:val="0"/>
                <w:szCs w:val="21"/>
                <w:lang w:val="en-US"/>
              </w:rPr>
              <w:t>4</w:t>
            </w:r>
            <w:r>
              <w:rPr>
                <w:rFonts w:hint="eastAsia" w:ascii="宋体" w:hAnsi="宋体" w:cs="宋体"/>
                <w:bCs/>
                <w:kern w:val="0"/>
                <w:szCs w:val="21"/>
              </w:rPr>
              <w:t>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798"/>
        <w:gridCol w:w="850"/>
        <w:gridCol w:w="184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969"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79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5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84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62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969" w:type="dxa"/>
            <w:vAlign w:val="center"/>
          </w:tcPr>
          <w:p>
            <w:pPr>
              <w:widowControl/>
              <w:spacing w:line="360" w:lineRule="auto"/>
              <w:jc w:val="center"/>
              <w:rPr>
                <w:rFonts w:ascii="宋体" w:hAnsi="宋体" w:cs="宋体"/>
                <w:kern w:val="0"/>
                <w:szCs w:val="21"/>
              </w:rPr>
            </w:pPr>
            <w:r>
              <w:rPr>
                <w:rFonts w:ascii="宋体" w:hAnsi="宋体" w:cs="宋体"/>
                <w:kern w:val="0"/>
                <w:szCs w:val="21"/>
              </w:rPr>
              <w:t>三遥系统监控终端</w:t>
            </w:r>
          </w:p>
        </w:tc>
        <w:tc>
          <w:tcPr>
            <w:tcW w:w="798" w:type="dxa"/>
            <w:vAlign w:val="center"/>
          </w:tcPr>
          <w:p>
            <w:pPr>
              <w:widowControl/>
              <w:jc w:val="center"/>
              <w:rPr>
                <w:rFonts w:ascii="宋体" w:hAnsi="宋体" w:cs="宋体"/>
                <w:kern w:val="0"/>
                <w:szCs w:val="21"/>
              </w:rPr>
            </w:pPr>
            <w:r>
              <w:rPr>
                <w:rFonts w:hint="eastAsia" w:ascii="宋体" w:hAnsi="宋体" w:cs="宋体"/>
                <w:kern w:val="0"/>
                <w:szCs w:val="21"/>
              </w:rPr>
              <w:t>165</w:t>
            </w:r>
          </w:p>
        </w:tc>
        <w:tc>
          <w:tcPr>
            <w:tcW w:w="850"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套</w:t>
            </w:r>
          </w:p>
        </w:tc>
        <w:tc>
          <w:tcPr>
            <w:tcW w:w="1843" w:type="dxa"/>
            <w:vAlign w:val="center"/>
          </w:tcPr>
          <w:p>
            <w:pPr>
              <w:spacing w:line="360" w:lineRule="auto"/>
              <w:jc w:val="center"/>
              <w:rPr>
                <w:rFonts w:ascii="宋体" w:hAnsi="宋体" w:cs="宋体"/>
                <w:kern w:val="0"/>
                <w:szCs w:val="21"/>
              </w:rPr>
            </w:pPr>
            <w:r>
              <w:rPr>
                <w:rFonts w:hint="eastAsia" w:ascii="宋体" w:hAnsi="宋体" w:cs="宋体"/>
                <w:kern w:val="0"/>
                <w:szCs w:val="21"/>
              </w:rPr>
              <w:t>9</w:t>
            </w:r>
            <w:r>
              <w:rPr>
                <w:rFonts w:hint="default" w:ascii="宋体" w:hAnsi="宋体" w:cs="宋体"/>
                <w:kern w:val="0"/>
                <w:szCs w:val="21"/>
                <w:lang w:val="en-US"/>
              </w:rPr>
              <w:t>4</w:t>
            </w:r>
            <w:r>
              <w:rPr>
                <w:rFonts w:hint="eastAsia" w:ascii="宋体" w:hAnsi="宋体" w:cs="宋体"/>
                <w:kern w:val="0"/>
                <w:szCs w:val="21"/>
              </w:rPr>
              <w:t>0,000.00</w:t>
            </w:r>
          </w:p>
        </w:tc>
        <w:tc>
          <w:tcPr>
            <w:tcW w:w="620" w:type="dxa"/>
            <w:vAlign w:val="center"/>
          </w:tcPr>
          <w:p>
            <w:pPr>
              <w:spacing w:line="360" w:lineRule="auto"/>
              <w:jc w:val="left"/>
              <w:rPr>
                <w:rFonts w:ascii="宋体" w:hAnsi="宋体" w:cs="宋体"/>
                <w:kern w:val="0"/>
                <w:szCs w:val="21"/>
              </w:rPr>
            </w:pP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07"/>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0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507" w:type="dxa"/>
            <w:vAlign w:val="center"/>
          </w:tcPr>
          <w:p>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7210" w:type="dxa"/>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507" w:type="dxa"/>
            <w:vMerge w:val="restart"/>
            <w:vAlign w:val="center"/>
          </w:tcPr>
          <w:p>
            <w:pPr>
              <w:spacing w:after="60" w:line="360" w:lineRule="auto"/>
              <w:jc w:val="center"/>
              <w:rPr>
                <w:rFonts w:asciiTheme="minorEastAsia" w:hAnsiTheme="minorEastAsia" w:eastAsiaTheme="minorEastAsia"/>
                <w:bCs/>
                <w:szCs w:val="21"/>
              </w:rPr>
            </w:pPr>
            <w:r>
              <w:rPr>
                <w:rFonts w:ascii="宋体" w:hAnsi="宋体" w:cs="宋体"/>
                <w:kern w:val="0"/>
                <w:szCs w:val="21"/>
              </w:rPr>
              <w:t>三遥系统监控终端</w:t>
            </w: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等亮度开关灯控制技术，保证全年大概率开关灯控制按规律自动运行</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开关灯时间管理：每路控制具有独立的十对开关灯时间控制功能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具有年表设置及查询功能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具有按周控制功能（需提供国家认可的检测机构出具检验报告证明）</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遥控功能：遥控所有路灯的开关，由光控、控制中心或值班人员手机实现小概率（如雷雨、天文日食、台风天气、节日、政务等）的遥控开关</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多路控制功能：控制输出均为有源输出</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数据掉电保护功能：在掉电时保持数据不丢失和时钟走时精确</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状态指示：终端需采用无按键LCD显示屏设计避免现场吴设置参数，同时显示屏能够直接将工作状态直接反映出来，显示内容要求中文显示，要求包含不仅限于显示终端K路状态、当天开关灯时间、周开关灯时间、电压、各回路电流、有功、功率因素、终端ID、开关量状态、终端通讯状态等</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遥控功能：可进行多路、单路同时远程遥控开关灯控制，可跟进亮灯时长远程设定遥控开灯后自动关灯，无需修改开关等时间</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▲8</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手动控制：手动开关现场开关控制，将“手动开关”拨到“开灯”位置时，实现手动强制开灯，将“手动开关”拨到“关灯”位置时，实现手动强制关灯，将“将手动开关”拨到“自动”位置时，进入自动控制模式，此时时控及遥控才有效（</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▲9</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历史运行数据管理：具有每1-15分钟时间间隔的电参数历史数据记录功能。历史数据间隔密度范围1-15分钟中可设置，可自动存储30天以上连续测量数据，历史运行数据查询。包括各路运行数据及亮度率数据需提供检验报告证明（需提供国家认可的检测机构出具检验报告证明）</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10</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遥调功能：需具备供电参数（电压、电流、功率）按实际需求进行远程调整功能</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▲11</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泄漏电流：对地最大泄露电流应不大于3.5mA（</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▲12</w:t>
            </w:r>
            <w:bookmarkStart w:id="2" w:name="_Hlk59459388"/>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遥测功能：二次电流测量范围AC 0-100mA</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一次电流输入1A时测量精度误差小于等于1%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输入电压测量、有功功率测量误差小于等于1%</w:t>
            </w:r>
            <w:bookmarkEnd w:id="2"/>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13</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现场状态显示功能：终端LCD液晶屏能够显示终端运行当前状态</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▲14</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转换开关：具有现场手动转换外控功能（</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停电报警：</w:t>
            </w:r>
          </w:p>
          <w:p>
            <w:pPr>
              <w:spacing w:after="6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（1）缺相：某相缺相报警。三相输入电压任何一相发生缺相故障时，主动发送缺相报警；</w:t>
            </w:r>
          </w:p>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（2）停电：供电停电报警。三相输入电压任何一相发生停电故障时，主动发送停电报警</w:t>
            </w:r>
            <w:r>
              <w:rPr>
                <w:rFonts w:hint="eastAsia" w:asciiTheme="minorEastAsia" w:hAnsiTheme="minorEastAsia" w:eastAsiaTheme="minorEastAsia"/>
                <w:szCs w:val="21"/>
                <w:lang w:eastAsia="zh-CN"/>
              </w:rPr>
              <w:t>。</w:t>
            </w:r>
          </w:p>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▲16</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断电保护：线路电压过压、欠压，电流过流时具有断电保护功能（</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rPr>
              <w:t>17</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终端支持短信功能，能够自动将现场故障通过短信方式发送到手机上。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18.通讯方式：4G全网通。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19.控制输出：标配8路，可扩展至64路，容量：AC220V/10A。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20.输入监测：标配16路，可扩展至128路。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21.电压测量:3相输入及输出电压测量，测量范围：AC0V至AV300V，测量误差≤±0.5%。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22.电流测量：3相24路测量，可扩展至48路；测量范围AC0mA至AC100mA,测量误差≤1%。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▲23.设备外壳防护等级：按GB/T4208-2017的测试测试要求，符合IP55</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24.静态功耗：≤4VA。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25.动态功耗：≤4VA。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26.计时精度：累计误差≤±30秒/年。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27.环境温度-50℃～+80℃，湿度小于95%。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▲28.</w:t>
            </w:r>
            <w:r>
              <w:rPr>
                <w:rFonts w:hint="eastAsia" w:asciiTheme="minorEastAsia" w:hAnsiTheme="minorEastAsia" w:eastAsiaTheme="minorEastAsia"/>
                <w:szCs w:val="21"/>
              </w:rPr>
              <w:t>GPS功能：具有GPS定位及校时功能，在不连接网络的状态下，能够自动对终端校时，确保终端时间正常运行（</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29.监控终端需带有焊接式手动开关，可减少控制箱的接线与多接线带来的故障点，同时监控终端需内置内外控转换开关功能，开关位置能够在监控系统上同步显示。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30.监控终端供电电源需采用变压器式隔离电源，防止外部电源干扰与浪涌电压。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31.监控终端的控制、通讯、参数检测要求为集成一体化设计，并强电与弱电相分离，防止强电干扰弱电及芯片增强监控终端可靠性。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▲32.终端接线端子需采用免螺丝弹簧式设计</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▲33.</w:t>
            </w:r>
            <w:r>
              <w:rPr>
                <w:rFonts w:hint="eastAsia" w:asciiTheme="minorEastAsia" w:hAnsiTheme="minorEastAsia" w:eastAsiaTheme="minorEastAsia"/>
                <w:szCs w:val="21"/>
              </w:rPr>
              <w:t>监控终端出线口需具有防止接线拉拽固定夹功能（</w:t>
            </w:r>
            <w:r>
              <w:rPr>
                <w:rFonts w:hint="eastAsia" w:asciiTheme="minorEastAsia" w:hAnsiTheme="minorEastAsia" w:eastAsiaTheme="minorEastAsia"/>
                <w:szCs w:val="21"/>
                <w:lang w:eastAsia="zh-CN"/>
              </w:rPr>
              <w:t>需提供国家认可的检测机构出具检验报告证明</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34.监控需具备历史参数（包括：电压、电流、功率、功率因素）自动储存功能，能够自动30分钟的稳态历史数据以及突变数据随机存储，在脱网状态下能够正常储存数据。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35.终端的数据储存设计要求采用储存芯片设计，避免内存卡松动造成数据丢失。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pPr>
              <w:spacing w:after="60" w:line="360" w:lineRule="auto"/>
              <w:jc w:val="center"/>
              <w:rPr>
                <w:rFonts w:asciiTheme="minorEastAsia" w:hAnsiTheme="minorEastAsia" w:eastAsiaTheme="minorEastAsia"/>
                <w:szCs w:val="21"/>
              </w:rPr>
            </w:pPr>
          </w:p>
        </w:tc>
        <w:tc>
          <w:tcPr>
            <w:tcW w:w="1507" w:type="dxa"/>
            <w:vMerge w:val="continue"/>
            <w:vAlign w:val="center"/>
          </w:tcPr>
          <w:p>
            <w:pPr>
              <w:spacing w:after="60" w:line="360" w:lineRule="auto"/>
              <w:jc w:val="center"/>
              <w:rPr>
                <w:rFonts w:asciiTheme="minorEastAsia" w:hAnsiTheme="minorEastAsia" w:eastAsiaTheme="minorEastAsia"/>
                <w:bCs/>
                <w:szCs w:val="21"/>
              </w:rPr>
            </w:pPr>
          </w:p>
        </w:tc>
        <w:tc>
          <w:tcPr>
            <w:tcW w:w="7210" w:type="dxa"/>
          </w:tcPr>
          <w:p>
            <w:pPr>
              <w:spacing w:after="60"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36.具有可扩展功能，可通过RS485扩展漏电监测功能。</w:t>
            </w:r>
          </w:p>
        </w:tc>
      </w:tr>
    </w:tbl>
    <w:p>
      <w:pPr>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1.1整个项目所有设备免费保修不少于</w:t>
            </w:r>
            <w:r>
              <w:rPr>
                <w:rFonts w:hint="eastAsia" w:asciiTheme="minorEastAsia" w:hAnsiTheme="minorEastAsia" w:eastAsiaTheme="minorEastAsia"/>
                <w:b/>
                <w:kern w:val="0"/>
                <w:szCs w:val="21"/>
                <w:highlight w:val="yellow"/>
                <w:u w:val="single"/>
                <w:lang w:val="en-US" w:eastAsia="zh-CN"/>
              </w:rPr>
              <w:t xml:space="preserve"> </w:t>
            </w:r>
            <w:r>
              <w:rPr>
                <w:rFonts w:hint="eastAsia" w:asciiTheme="minorEastAsia" w:hAnsiTheme="minorEastAsia" w:eastAsiaTheme="minorEastAsia"/>
                <w:b/>
                <w:kern w:val="0"/>
                <w:szCs w:val="21"/>
                <w:highlight w:val="yellow"/>
                <w:u w:val="single"/>
              </w:rPr>
              <w:t>3</w:t>
            </w:r>
            <w:r>
              <w:rPr>
                <w:rFonts w:hint="eastAsia" w:asciiTheme="minorEastAsia" w:hAnsiTheme="minorEastAsia" w:eastAsiaTheme="minorEastAsia"/>
                <w:b/>
                <w:kern w:val="0"/>
                <w:szCs w:val="21"/>
                <w:highlight w:val="yellow"/>
                <w:u w:val="single"/>
                <w:lang w:val="en-US" w:eastAsia="zh-CN"/>
              </w:rPr>
              <w:t xml:space="preserve"> </w:t>
            </w:r>
            <w:r>
              <w:rPr>
                <w:rFonts w:hint="eastAsia" w:asciiTheme="minorEastAsia" w:hAnsiTheme="minorEastAsia" w:eastAsiaTheme="minorEastAsia"/>
                <w:b/>
                <w:kern w:val="0"/>
                <w:szCs w:val="21"/>
                <w:highlight w:val="yellow"/>
              </w:rPr>
              <w:t>年，保修期内设备出现故障，由投标人现场免费进行维修，投标人须提供不少于</w:t>
            </w:r>
            <w:r>
              <w:rPr>
                <w:rFonts w:hint="eastAsia" w:asciiTheme="minorEastAsia" w:hAnsiTheme="minorEastAsia" w:eastAsiaTheme="minorEastAsia"/>
                <w:b/>
                <w:kern w:val="0"/>
                <w:szCs w:val="21"/>
                <w:highlight w:val="yellow"/>
                <w:u w:val="single"/>
                <w:lang w:val="en-US" w:eastAsia="zh-CN"/>
              </w:rPr>
              <w:t xml:space="preserve"> </w:t>
            </w:r>
            <w:r>
              <w:rPr>
                <w:rFonts w:hint="eastAsia" w:asciiTheme="minorEastAsia" w:hAnsiTheme="minorEastAsia" w:eastAsiaTheme="minorEastAsia"/>
                <w:b/>
                <w:kern w:val="0"/>
                <w:szCs w:val="21"/>
                <w:highlight w:val="yellow"/>
                <w:u w:val="single"/>
              </w:rPr>
              <w:t>2</w:t>
            </w:r>
            <w:r>
              <w:rPr>
                <w:rFonts w:hint="eastAsia" w:asciiTheme="minorEastAsia" w:hAnsiTheme="minorEastAsia" w:eastAsiaTheme="minorEastAsia"/>
                <w:b/>
                <w:kern w:val="0"/>
                <w:szCs w:val="21"/>
                <w:highlight w:val="yellow"/>
                <w:u w:val="single"/>
                <w:lang w:val="en-US" w:eastAsia="zh-CN"/>
              </w:rPr>
              <w:t xml:space="preserve"> </w:t>
            </w:r>
            <w:r>
              <w:rPr>
                <w:rFonts w:hint="eastAsia" w:asciiTheme="minorEastAsia" w:hAnsiTheme="minorEastAsia" w:eastAsiaTheme="minorEastAsia"/>
                <w:b/>
                <w:kern w:val="0"/>
                <w:szCs w:val="21"/>
                <w:highlight w:val="yellow"/>
              </w:rPr>
              <w:t>套监控终端作为备品以确保维修的时效性。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1.2投标人收到采购人信息后，以不超过10分钟为准根据实际情况提供技术指导。当出现重大问题或无法通过电话等方式解决时技术服务人员在20分钟内响应，40分钟内到达现场，1小时内排除故障。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1.3投标人按国家有关产品“三包”规定执行“三包”，并安排相关技术人员常驻采购人指定地点以提供技术支持与故障维护。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lang w:val="en-US" w:eastAsia="zh-CN"/>
              </w:rPr>
              <w:t xml:space="preserve"> </w:t>
            </w:r>
            <w:r>
              <w:rPr>
                <w:rFonts w:hint="default" w:asciiTheme="minorEastAsia" w:hAnsiTheme="minorEastAsia" w:eastAsiaTheme="minorEastAsia"/>
                <w:b/>
                <w:bCs/>
                <w:kern w:val="0"/>
                <w:szCs w:val="21"/>
                <w:highlight w:val="yellow"/>
                <w:u w:val="single"/>
                <w:lang w:val="en-US"/>
              </w:rPr>
              <w:t>10</w:t>
            </w:r>
            <w:r>
              <w:rPr>
                <w:rFonts w:hint="eastAsia" w:asciiTheme="minorEastAsia" w:hAnsiTheme="minorEastAsia" w:eastAsiaTheme="minorEastAsia"/>
                <w:b/>
                <w:bCs/>
                <w:kern w:val="0"/>
                <w:szCs w:val="21"/>
                <w:highlight w:val="yellow"/>
                <w:u w:val="single"/>
                <w:lang w:val="en-US" w:eastAsia="zh-CN"/>
              </w:rPr>
              <w:t xml:space="preserve"> </w:t>
            </w:r>
            <w:r>
              <w:rPr>
                <w:rFonts w:hint="eastAsia" w:asciiTheme="minorEastAsia" w:hAnsiTheme="minorEastAsia" w:eastAsiaTheme="minorEastAsia"/>
                <w:b/>
                <w:bCs/>
                <w:kern w:val="0"/>
                <w:szCs w:val="21"/>
                <w:highlight w:val="yellow"/>
              </w:rPr>
              <w:t>天（日历日）内交货。指合同生效后，中标方将全部货物运抵并安装调试完成，经验收合格，正式交付用户使用所需的时间（产品的附件、备品备件及专用工具、技术文件和资料等应随产品一同交付）。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w:t>
            </w:r>
            <w:r>
              <w:rPr>
                <w:rFonts w:hint="eastAsia" w:asciiTheme="minorEastAsia" w:hAnsiTheme="minorEastAsia" w:eastAsiaTheme="minorEastAsia"/>
                <w:spacing w:val="-3"/>
                <w:szCs w:val="21"/>
                <w:lang w:val="en-US" w:eastAsia="zh-CN"/>
              </w:rPr>
              <w:t>立开展相关工作</w:t>
            </w:r>
            <w:r>
              <w:rPr>
                <w:rFonts w:asciiTheme="minorEastAsia" w:hAnsiTheme="minorEastAsia" w:eastAsiaTheme="minorEastAsia"/>
                <w:spacing w:val="-3"/>
                <w:szCs w:val="21"/>
              </w:rPr>
              <w:t>,</w:t>
            </w:r>
            <w:r>
              <w:rPr>
                <w:rFonts w:hint="eastAsia" w:asciiTheme="minorEastAsia" w:hAnsiTheme="minorEastAsia" w:eastAsiaTheme="minorEastAsia"/>
                <w:spacing w:val="-3"/>
                <w:szCs w:val="21"/>
                <w:lang w:val="en-US" w:eastAsia="zh-CN"/>
              </w:rPr>
              <w:t>确保</w:t>
            </w:r>
            <w:r>
              <w:rPr>
                <w:rFonts w:hint="eastAsia" w:asciiTheme="minorEastAsia" w:hAnsiTheme="minorEastAsia" w:eastAsiaTheme="minorEastAsia"/>
                <w:spacing w:val="-3"/>
                <w:szCs w:val="21"/>
              </w:rPr>
              <w:t>在</w:t>
            </w:r>
            <w:r>
              <w:rPr>
                <w:rFonts w:hint="eastAsia" w:asciiTheme="minorEastAsia" w:hAnsiTheme="minorEastAsia" w:eastAsiaTheme="minorEastAsia"/>
                <w:spacing w:val="-3"/>
                <w:szCs w:val="21"/>
                <w:lang w:val="en-US" w:eastAsia="zh-CN"/>
              </w:rPr>
              <w:t>12月25日前完成所有安装调试。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b/>
                <w:kern w:val="0"/>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5.1第一次支付：当中标人将货物送至采购人指定的地点并经采购人现场核验后，采购人支付中标人合同总价的</w:t>
            </w:r>
            <w:r>
              <w:rPr>
                <w:rFonts w:hint="eastAsia" w:asciiTheme="minorEastAsia" w:hAnsiTheme="minorEastAsia" w:eastAsiaTheme="minorEastAsia"/>
                <w:bCs/>
                <w:szCs w:val="21"/>
                <w:u w:val="single"/>
              </w:rPr>
              <w:t>70%</w:t>
            </w:r>
            <w:r>
              <w:rPr>
                <w:rFonts w:hint="eastAsia" w:asciiTheme="minorEastAsia" w:hAnsiTheme="minorEastAsia" w:eastAsiaTheme="minorEastAsia"/>
                <w:bCs/>
                <w:szCs w:val="21"/>
              </w:rPr>
              <w:t>。</w:t>
            </w:r>
          </w:p>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5.2第二次支付：当中标人完成安装，并经中标人和采购人确认安装数量和验收合格后，采购人支付中标人至合同总价的</w:t>
            </w:r>
            <w:r>
              <w:rPr>
                <w:rFonts w:hint="eastAsia" w:asciiTheme="minorEastAsia" w:hAnsiTheme="minorEastAsia" w:eastAsiaTheme="minorEastAsia"/>
                <w:bCs/>
                <w:szCs w:val="21"/>
                <w:u w:val="single"/>
              </w:rPr>
              <w:t>100%</w:t>
            </w:r>
            <w:r>
              <w:rPr>
                <w:rFonts w:hint="eastAsia" w:asciiTheme="minorEastAsia" w:hAnsiTheme="minorEastAsia" w:eastAsia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6.4投标人逾期未交设备及安装的，每超过1日处以</w:t>
            </w:r>
            <w:r>
              <w:rPr>
                <w:rFonts w:hint="eastAsia" w:asciiTheme="minorEastAsia" w:hAnsiTheme="minorEastAsia" w:eastAsiaTheme="minorEastAsia"/>
                <w:bCs/>
                <w:kern w:val="0"/>
                <w:szCs w:val="21"/>
                <w:u w:val="single"/>
              </w:rPr>
              <w:t>2000</w:t>
            </w:r>
            <w:r>
              <w:rPr>
                <w:rFonts w:hint="eastAsia" w:asciiTheme="minorEastAsia" w:hAnsiTheme="minorEastAsia" w:eastAsiaTheme="minorEastAsia"/>
                <w:bCs/>
                <w:kern w:val="0"/>
                <w:szCs w:val="21"/>
              </w:rPr>
              <w:t>元违约金处罚。投标人超过交货期限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（天）日历日仍未交货的，采购人有权解除合同。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6.5投标人必须确保更换后的监控终端与现有集中控制系统平台的兼容匹配，如果设备未满足兼容性要求，采购人有权按照招标文件条款单方面终止合同并另行招标。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7.1投标人应按其投标文件中的承诺，进行其他售后服务工作。</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7.2整个项目所有设备质保期三年，由采购人和中标人双方签订收货单之日起计算。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hint="eastAsia" w:asciiTheme="minorEastAsia" w:hAnsiTheme="minorEastAsia" w:eastAsiaTheme="minorEastAsia"/>
                <w:b/>
                <w:szCs w:val="21"/>
              </w:rPr>
            </w:pPr>
          </w:p>
        </w:tc>
        <w:tc>
          <w:tcPr>
            <w:tcW w:w="1620" w:type="dxa"/>
            <w:vMerge w:val="continue"/>
            <w:vAlign w:val="center"/>
          </w:tcPr>
          <w:p>
            <w:pPr>
              <w:spacing w:line="360" w:lineRule="auto"/>
              <w:jc w:val="center"/>
              <w:rPr>
                <w:rFonts w:hint="eastAsia" w:asciiTheme="minorEastAsia" w:hAnsiTheme="minorEastAsia" w:eastAsiaTheme="minorEastAsia"/>
                <w:b/>
                <w:kern w:val="0"/>
                <w:szCs w:val="21"/>
              </w:rPr>
            </w:pPr>
          </w:p>
        </w:tc>
        <w:tc>
          <w:tcPr>
            <w:tcW w:w="7559" w:type="dxa"/>
            <w:vAlign w:val="center"/>
          </w:tcPr>
          <w:p>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7.3如设备在免费保修期内出现严重的</w:t>
            </w:r>
            <w:r>
              <w:rPr>
                <w:rFonts w:hint="eastAsia" w:asciiTheme="minorEastAsia" w:hAnsiTheme="minorEastAsia" w:eastAsiaTheme="minorEastAsia"/>
                <w:bCs/>
                <w:szCs w:val="21"/>
              </w:rPr>
              <w:t>质量问题</w:t>
            </w:r>
            <w:r>
              <w:rPr>
                <w:rFonts w:hint="eastAsia" w:asciiTheme="minorEastAsia" w:hAnsiTheme="minorEastAsia" w:eastAsiaTheme="minorEastAsia"/>
                <w:bCs/>
                <w:szCs w:val="21"/>
                <w:lang w:eastAsia="zh-CN"/>
              </w:rPr>
              <w:t>，投标人必须无条件更换新</w:t>
            </w:r>
            <w:r>
              <w:rPr>
                <w:rFonts w:hint="eastAsia" w:asciiTheme="minorEastAsia" w:hAnsiTheme="minorEastAsia" w:eastAsiaTheme="minorEastAsia"/>
                <w:bCs/>
                <w:szCs w:val="21"/>
                <w:lang w:val="en-US" w:eastAsia="zh-CN"/>
              </w:rPr>
              <w:t>设备</w:t>
            </w:r>
            <w:r>
              <w:rPr>
                <w:rFonts w:hint="eastAsia" w:asciiTheme="minorEastAsia" w:hAnsiTheme="minorEastAsia" w:eastAsiaTheme="minorEastAsia"/>
                <w:bCs/>
                <w:szCs w:val="21"/>
                <w:lang w:eastAsia="zh-CN"/>
              </w:rPr>
              <w:t>，并重新计算保修期，以及赔偿用户的直接经济损失和间接经济损失。</w:t>
            </w:r>
          </w:p>
        </w:tc>
      </w:tr>
    </w:tbl>
    <w:p/>
    <w:p/>
    <w:p>
      <w:pPr>
        <w:widowControl/>
        <w:jc w:val="left"/>
      </w:pPr>
    </w:p>
    <w:p>
      <w:pPr>
        <w:rPr>
          <w:rFonts w:hint="eastAsia"/>
        </w:rPr>
      </w:pPr>
      <w:bookmarkStart w:id="3" w:name="_Toc135293322"/>
      <w:r>
        <w:rPr>
          <w:rFonts w:hint="eastAsia"/>
        </w:rPr>
        <w:br w:type="page"/>
      </w:r>
    </w:p>
    <w:p>
      <w:pPr>
        <w:spacing w:line="240" w:lineRule="exact"/>
        <w:ind w:firstLine="424" w:firstLineChars="202"/>
        <w:jc w:val="left"/>
        <w:rPr>
          <w:rFonts w:asciiTheme="minorEastAsia" w:hAnsiTheme="minorEastAsia" w:eastAsiaTheme="minorEastAsia"/>
          <w:szCs w:val="21"/>
        </w:rPr>
      </w:pPr>
    </w:p>
    <w:p>
      <w:pPr>
        <w:pStyle w:val="4"/>
      </w:pPr>
      <w:r>
        <w:rPr>
          <w:rFonts w:hint="eastAsia"/>
        </w:rPr>
        <w:t>第三章  投标文件初审</w:t>
      </w:r>
      <w:bookmarkEnd w:id="3"/>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spacing w:line="240" w:lineRule="exact"/>
        <w:ind w:firstLine="424" w:firstLineChars="202"/>
        <w:jc w:val="left"/>
        <w:rPr>
          <w:rFonts w:asciiTheme="minorEastAsia" w:hAnsiTheme="minorEastAsia" w:eastAsiaTheme="minorEastAsia"/>
          <w:szCs w:val="21"/>
        </w:rPr>
      </w:pPr>
      <w:bookmarkStart w:id="4" w:name="_Toc135293323"/>
    </w:p>
    <w:p>
      <w:pPr>
        <w:spacing w:line="240" w:lineRule="exact"/>
        <w:ind w:firstLine="424" w:firstLineChars="202"/>
        <w:jc w:val="left"/>
        <w:rPr>
          <w:rFonts w:asciiTheme="minorEastAsia" w:hAnsiTheme="minorEastAsia" w:eastAsiaTheme="minorEastAsia"/>
          <w:szCs w:val="21"/>
        </w:rPr>
      </w:pPr>
    </w:p>
    <w:p>
      <w:pPr>
        <w:pStyle w:val="4"/>
      </w:pPr>
      <w:r>
        <w:rPr>
          <w:rFonts w:hint="eastAsia"/>
        </w:rPr>
        <w:t>第四章  评标方法和标准</w:t>
      </w:r>
      <w:bookmarkEnd w:id="4"/>
    </w:p>
    <w:p>
      <w:pPr>
        <w:pStyle w:val="6"/>
        <w:spacing w:before="0" w:after="0"/>
      </w:pPr>
      <w:bookmarkStart w:id="5" w:name="_Toc44690702"/>
      <w:bookmarkStart w:id="6" w:name="_Toc44691161"/>
      <w:bookmarkStart w:id="7" w:name="_Toc44691393"/>
      <w:bookmarkStart w:id="8" w:name="_Toc44690429"/>
      <w:bookmarkStart w:id="9" w:name="_Toc135293324"/>
      <w:r>
        <w:rPr>
          <w:rFonts w:hint="eastAsia"/>
        </w:rPr>
        <w:t>一、</w:t>
      </w:r>
      <w:r>
        <w:t>评标方法</w:t>
      </w:r>
      <w:bookmarkEnd w:id="5"/>
      <w:bookmarkEnd w:id="6"/>
      <w:bookmarkEnd w:id="7"/>
      <w:bookmarkEnd w:id="8"/>
      <w:bookmarkEnd w:id="9"/>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6"/>
        <w:spacing w:before="0" w:after="0"/>
      </w:pPr>
      <w:bookmarkStart w:id="10" w:name="_Toc135293325"/>
      <w:r>
        <w:rPr>
          <w:rFonts w:hint="eastAsia"/>
        </w:rPr>
        <w:t>二、评标标准</w:t>
      </w:r>
      <w:bookmarkEnd w:id="10"/>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6"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技术规格偏离情况</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5953" w:type="dxa"/>
            <w:vAlign w:val="center"/>
          </w:tcPr>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投标人应如实填写《技术规格偏离表》，各项技术参数指标及要求全部满足的得3</w:t>
            </w:r>
            <w:r>
              <w:rPr>
                <w:rFonts w:hint="eastAsia" w:ascii="宋体" w:hAnsi="宋体" w:eastAsia="宋体" w:cs="宋体"/>
                <w:sz w:val="21"/>
                <w:szCs w:val="21"/>
                <w:lang w:val="en-US" w:eastAsia="zh-CN"/>
              </w:rPr>
              <w:t>0</w:t>
            </w:r>
            <w:r>
              <w:rPr>
                <w:rFonts w:hint="eastAsia" w:ascii="宋体" w:hAnsi="宋体" w:eastAsia="宋体" w:cs="宋体"/>
                <w:sz w:val="21"/>
                <w:szCs w:val="21"/>
              </w:rPr>
              <w:t>分；“▲”参数为重要指标，每负偏离一项扣</w:t>
            </w:r>
            <w:r>
              <w:rPr>
                <w:rFonts w:hint="eastAsia" w:ascii="宋体" w:hAnsi="宋体" w:eastAsia="宋体" w:cs="宋体"/>
                <w:sz w:val="21"/>
                <w:szCs w:val="21"/>
                <w:lang w:val="en-US" w:eastAsia="zh-CN"/>
              </w:rPr>
              <w:t>1.4</w:t>
            </w:r>
            <w:r>
              <w:rPr>
                <w:rFonts w:hint="eastAsia" w:ascii="宋体" w:hAnsi="宋体" w:eastAsia="宋体" w:cs="宋体"/>
                <w:sz w:val="21"/>
                <w:szCs w:val="21"/>
              </w:rPr>
              <w:t>分；其余指标每负偏离一项扣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r>
              <w:rPr>
                <w:rFonts w:hint="eastAsia" w:ascii="宋体" w:hAnsi="宋体" w:eastAsia="宋体" w:cs="宋体"/>
                <w:bCs/>
                <w:sz w:val="21"/>
                <w:szCs w:val="21"/>
              </w:rPr>
              <w:t>最低0分</w:t>
            </w:r>
            <w:r>
              <w:rPr>
                <w:rFonts w:hint="eastAsia" w:ascii="宋体" w:hAnsi="宋体" w:eastAsia="宋体" w:cs="宋体"/>
                <w:sz w:val="21"/>
                <w:szCs w:val="21"/>
              </w:rPr>
              <w:t>。技术</w:t>
            </w:r>
            <w:r>
              <w:rPr>
                <w:rFonts w:hint="eastAsia" w:ascii="宋体" w:hAnsi="宋体" w:eastAsia="宋体" w:cs="宋体"/>
                <w:sz w:val="21"/>
                <w:szCs w:val="21"/>
                <w:lang w:val="zh-CN"/>
              </w:rPr>
              <w:t>要求中包含细项条款的，按细项条款响应情况逐项评分。</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bCs/>
                <w:sz w:val="21"/>
                <w:szCs w:val="21"/>
              </w:rPr>
              <w:t>以投标文件《技术</w:t>
            </w:r>
            <w:r>
              <w:rPr>
                <w:rFonts w:hint="eastAsia" w:ascii="宋体" w:hAnsi="宋体" w:eastAsia="宋体" w:cs="宋体"/>
                <w:sz w:val="21"/>
                <w:szCs w:val="21"/>
              </w:rPr>
              <w:t>规格</w:t>
            </w:r>
            <w:r>
              <w:rPr>
                <w:rFonts w:hint="eastAsia" w:ascii="宋体" w:hAnsi="宋体" w:eastAsia="宋体" w:cs="宋体"/>
                <w:bCs/>
                <w:sz w:val="21"/>
                <w:szCs w:val="21"/>
              </w:rPr>
              <w:t>偏离表》为评分依据，投标人</w:t>
            </w:r>
            <w:r>
              <w:rPr>
                <w:rFonts w:hint="eastAsia" w:ascii="宋体" w:hAnsi="宋体" w:eastAsia="宋体" w:cs="宋体"/>
                <w:sz w:val="21"/>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对于不同货物的技术要求中的相同项不满足时按一项不满足进行扣分，不对某一项技术要求重复扣分。</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项目实施方案</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5953" w:type="dxa"/>
            <w:vAlign w:val="center"/>
          </w:tcPr>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项目实施方案包括但不限于以下内容：</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项目实施计划安排；</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质量保证措施；</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对实施过程的各因素分析把握；</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应急措施。</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方案包含以上</w:t>
            </w:r>
            <w:r>
              <w:rPr>
                <w:rFonts w:hint="eastAsia" w:ascii="宋体" w:hAnsi="宋体" w:eastAsia="宋体" w:cs="宋体"/>
                <w:sz w:val="21"/>
                <w:szCs w:val="21"/>
                <w:lang w:val="en-US" w:eastAsia="zh-CN"/>
              </w:rPr>
              <w:t>四</w:t>
            </w:r>
            <w:r>
              <w:rPr>
                <w:rFonts w:hint="eastAsia" w:ascii="宋体" w:hAnsi="宋体" w:eastAsia="宋体" w:cs="宋体"/>
                <w:sz w:val="21"/>
                <w:szCs w:val="21"/>
              </w:rPr>
              <w:t>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w:t>
            </w:r>
            <w:r>
              <w:rPr>
                <w:rFonts w:hint="eastAsia" w:ascii="宋体" w:hAnsi="宋体" w:eastAsia="宋体" w:cs="宋体"/>
                <w:sz w:val="21"/>
                <w:szCs w:val="21"/>
                <w:lang w:val="en-US" w:eastAsia="zh-CN"/>
              </w:rPr>
              <w:t>三</w:t>
            </w:r>
            <w:r>
              <w:rPr>
                <w:rFonts w:hint="eastAsia" w:ascii="宋体" w:hAnsi="宋体" w:eastAsia="宋体" w:cs="宋体"/>
                <w:sz w:val="21"/>
                <w:szCs w:val="21"/>
              </w:rPr>
              <w:t>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w:t>
            </w:r>
            <w:r>
              <w:rPr>
                <w:rFonts w:hint="eastAsia" w:ascii="宋体" w:hAnsi="宋体" w:eastAsia="宋体" w:cs="宋体"/>
                <w:sz w:val="21"/>
                <w:szCs w:val="21"/>
                <w:lang w:val="en-US" w:eastAsia="zh-CN"/>
              </w:rPr>
              <w:t>二</w:t>
            </w:r>
            <w:r>
              <w:rPr>
                <w:rFonts w:hint="eastAsia" w:ascii="宋体" w:hAnsi="宋体" w:eastAsia="宋体" w:cs="宋体"/>
                <w:sz w:val="21"/>
                <w:szCs w:val="21"/>
              </w:rPr>
              <w:t>项内容得1分；其他情况不得分。在此基础上，根据方案响应情况进一步评审：</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c>
          <w:tcPr>
            <w:tcW w:w="1187"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8" w:hRule="atLeast"/>
          <w:jc w:val="center"/>
        </w:trPr>
        <w:tc>
          <w:tcPr>
            <w:tcW w:w="754" w:type="dxa"/>
            <w:vAlign w:val="center"/>
          </w:tcPr>
          <w:p>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售后服务方案</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c>
          <w:tcPr>
            <w:tcW w:w="5953" w:type="dxa"/>
            <w:vAlign w:val="center"/>
          </w:tcPr>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投标人提供售后服务方案</w:t>
            </w:r>
            <w:r>
              <w:rPr>
                <w:rFonts w:hint="eastAsia" w:ascii="宋体" w:hAnsi="宋体" w:eastAsia="宋体" w:cs="宋体"/>
                <w:kern w:val="0"/>
                <w:sz w:val="21"/>
                <w:szCs w:val="21"/>
              </w:rPr>
              <w:t>，包含以下内容：</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（1）售后服务机构及维护人员配置；</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（2）故障响应时间；</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（3）技术培训及备品备件支持计划。</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方案包含以上三项内容得3分；包含以上二项内容得2分；包含以上一项内容得1分；其他情况不得分。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3.方案全面性、可行性一般，加1分；</w:t>
            </w:r>
          </w:p>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c>
          <w:tcPr>
            <w:tcW w:w="1187"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1"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企业资质及信誉</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9</w:t>
            </w:r>
          </w:p>
        </w:tc>
        <w:tc>
          <w:tcPr>
            <w:tcW w:w="5953"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具有质量管理体系</w:t>
            </w:r>
            <w:r>
              <w:rPr>
                <w:rFonts w:hint="eastAsia" w:ascii="宋体" w:hAnsi="宋体" w:eastAsia="宋体" w:cs="宋体"/>
                <w:sz w:val="21"/>
                <w:szCs w:val="21"/>
                <w:lang w:val="en-US" w:eastAsia="zh-CN"/>
              </w:rPr>
              <w:t>认证证书、</w:t>
            </w:r>
            <w:r>
              <w:rPr>
                <w:rFonts w:hint="eastAsia" w:ascii="宋体" w:hAnsi="宋体" w:eastAsia="宋体" w:cs="宋体"/>
                <w:sz w:val="21"/>
                <w:szCs w:val="21"/>
              </w:rPr>
              <w:t>环境管理体系认证证书</w:t>
            </w:r>
            <w:r>
              <w:rPr>
                <w:rFonts w:hint="eastAsia" w:ascii="宋体" w:hAnsi="宋体" w:eastAsia="宋体" w:cs="宋体"/>
                <w:sz w:val="21"/>
                <w:szCs w:val="21"/>
                <w:lang w:eastAsia="zh-CN"/>
              </w:rPr>
              <w:t>、</w:t>
            </w:r>
            <w:r>
              <w:rPr>
                <w:rFonts w:hint="eastAsia" w:ascii="宋体" w:hAnsi="宋体" w:eastAsia="宋体" w:cs="宋体"/>
                <w:sz w:val="21"/>
                <w:szCs w:val="21"/>
              </w:rPr>
              <w:t>职业健康安全管理体系认证</w:t>
            </w:r>
            <w:r>
              <w:rPr>
                <w:rFonts w:hint="eastAsia" w:ascii="宋体" w:hAnsi="宋体" w:eastAsia="宋体" w:cs="宋体"/>
                <w:sz w:val="21"/>
                <w:szCs w:val="21"/>
                <w:lang w:val="en-US" w:eastAsia="zh-CN"/>
              </w:rPr>
              <w:t>证书、</w:t>
            </w:r>
            <w:r>
              <w:rPr>
                <w:rFonts w:hint="eastAsia" w:ascii="宋体" w:hAnsi="宋体" w:eastAsia="宋体" w:cs="宋体"/>
                <w:sz w:val="21"/>
                <w:szCs w:val="21"/>
              </w:rPr>
              <w:t>信息技术服务管理体系认证</w:t>
            </w:r>
            <w:r>
              <w:rPr>
                <w:rFonts w:hint="eastAsia" w:ascii="宋体" w:hAnsi="宋体" w:eastAsia="宋体" w:cs="宋体"/>
                <w:sz w:val="21"/>
                <w:szCs w:val="21"/>
                <w:lang w:val="en-US" w:eastAsia="zh-CN"/>
              </w:rPr>
              <w:t>证书</w:t>
            </w:r>
            <w:r>
              <w:rPr>
                <w:rFonts w:hint="eastAsia" w:ascii="宋体" w:hAnsi="宋体" w:eastAsia="宋体" w:cs="宋体"/>
                <w:sz w:val="21"/>
                <w:szCs w:val="21"/>
                <w:lang w:eastAsia="zh-CN"/>
              </w:rPr>
              <w:t>、</w:t>
            </w:r>
            <w:r>
              <w:rPr>
                <w:rFonts w:hint="eastAsia" w:ascii="宋体" w:hAnsi="宋体" w:eastAsia="宋体" w:cs="宋体"/>
                <w:sz w:val="21"/>
                <w:szCs w:val="21"/>
              </w:rPr>
              <w:t>信息安全管理体系认证证书</w:t>
            </w:r>
            <w:r>
              <w:rPr>
                <w:rFonts w:hint="eastAsia" w:ascii="宋体" w:hAnsi="宋体" w:eastAsia="宋体" w:cs="宋体"/>
                <w:sz w:val="21"/>
                <w:szCs w:val="21"/>
                <w:lang w:eastAsia="zh-CN"/>
              </w:rPr>
              <w:t>、</w:t>
            </w:r>
            <w:r>
              <w:rPr>
                <w:rFonts w:hint="eastAsia" w:ascii="宋体" w:hAnsi="宋体" w:eastAsia="宋体" w:cs="宋体"/>
                <w:sz w:val="21"/>
                <w:szCs w:val="21"/>
              </w:rPr>
              <w:t>企业创新能力评价体系认证证书</w:t>
            </w:r>
            <w:r>
              <w:rPr>
                <w:rFonts w:hint="eastAsia" w:ascii="宋体" w:hAnsi="宋体" w:eastAsia="宋体" w:cs="宋体"/>
                <w:sz w:val="21"/>
                <w:szCs w:val="21"/>
                <w:lang w:eastAsia="zh-CN"/>
              </w:rPr>
              <w:t>、</w:t>
            </w:r>
            <w:r>
              <w:rPr>
                <w:rFonts w:hint="eastAsia" w:ascii="宋体" w:hAnsi="宋体" w:eastAsia="宋体" w:cs="宋体"/>
                <w:sz w:val="21"/>
                <w:szCs w:val="21"/>
              </w:rPr>
              <w:t>顾客满意度评价体系认证证书</w:t>
            </w:r>
            <w:r>
              <w:rPr>
                <w:rFonts w:hint="eastAsia" w:ascii="宋体" w:hAnsi="宋体" w:eastAsia="宋体" w:cs="宋体"/>
                <w:sz w:val="21"/>
                <w:szCs w:val="21"/>
                <w:lang w:eastAsia="zh-CN"/>
              </w:rPr>
              <w:t>、</w:t>
            </w:r>
            <w:r>
              <w:rPr>
                <w:rFonts w:hint="eastAsia" w:ascii="宋体" w:hAnsi="宋体" w:eastAsia="宋体" w:cs="宋体"/>
                <w:sz w:val="21"/>
                <w:szCs w:val="21"/>
              </w:rPr>
              <w:t>节能技术服务认证证书</w:t>
            </w:r>
            <w:r>
              <w:rPr>
                <w:rFonts w:hint="eastAsia" w:ascii="宋体" w:hAnsi="宋体" w:eastAsia="宋体" w:cs="宋体"/>
                <w:sz w:val="21"/>
                <w:szCs w:val="21"/>
                <w:lang w:val="en-US" w:eastAsia="zh-CN"/>
              </w:rPr>
              <w:t>以及</w:t>
            </w:r>
            <w:r>
              <w:rPr>
                <w:rFonts w:hint="eastAsia" w:ascii="宋体" w:hAnsi="宋体" w:eastAsia="宋体" w:cs="宋体"/>
                <w:sz w:val="21"/>
                <w:szCs w:val="21"/>
              </w:rPr>
              <w:t>知识产权管理体系认证证书</w:t>
            </w:r>
            <w:r>
              <w:rPr>
                <w:rFonts w:hint="eastAsia" w:ascii="宋体" w:hAnsi="宋体" w:eastAsia="宋体" w:cs="宋体"/>
                <w:sz w:val="21"/>
                <w:szCs w:val="21"/>
                <w:lang w:eastAsia="zh-CN"/>
              </w:rPr>
              <w:t>，</w:t>
            </w:r>
            <w:r>
              <w:rPr>
                <w:rFonts w:hint="eastAsia" w:ascii="宋体" w:hAnsi="宋体" w:eastAsia="宋体" w:cs="宋体"/>
                <w:kern w:val="0"/>
                <w:sz w:val="21"/>
                <w:szCs w:val="21"/>
              </w:rPr>
              <w:t>以上所有证书认证范围要求包含：</w:t>
            </w:r>
            <w:r>
              <w:rPr>
                <w:rFonts w:hint="eastAsia" w:ascii="宋体" w:hAnsi="宋体" w:eastAsia="宋体" w:cs="宋体"/>
                <w:sz w:val="21"/>
                <w:szCs w:val="21"/>
              </w:rPr>
              <w:t>城市照明系统软件的研发（设计）</w:t>
            </w:r>
            <w:r>
              <w:rPr>
                <w:rFonts w:hint="eastAsia" w:ascii="宋体" w:hAnsi="宋体" w:eastAsia="宋体" w:cs="宋体"/>
                <w:sz w:val="21"/>
                <w:szCs w:val="21"/>
                <w:lang w:eastAsia="zh-CN"/>
              </w:rPr>
              <w:t>。</w:t>
            </w:r>
            <w:r>
              <w:rPr>
                <w:rFonts w:hint="eastAsia" w:ascii="宋体" w:hAnsi="宋体" w:eastAsia="宋体" w:cs="宋体"/>
                <w:kern w:val="0"/>
                <w:sz w:val="21"/>
                <w:szCs w:val="21"/>
              </w:rPr>
              <w:t>每提供1个有效认证证书得1分，最高得</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分。</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评分</w:t>
            </w:r>
            <w:r>
              <w:rPr>
                <w:rFonts w:hint="eastAsia" w:ascii="宋体" w:hAnsi="宋体" w:eastAsia="宋体" w:cs="宋体"/>
                <w:sz w:val="21"/>
                <w:szCs w:val="21"/>
              </w:rPr>
              <w:t>依据：</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1.要求提供</w:t>
            </w:r>
            <w:r>
              <w:rPr>
                <w:rFonts w:hint="eastAsia" w:ascii="宋体" w:hAnsi="宋体" w:eastAsia="宋体" w:cs="宋体"/>
                <w:sz w:val="21"/>
                <w:szCs w:val="21"/>
                <w:lang w:val="en-US" w:eastAsia="zh-CN"/>
              </w:rPr>
              <w:t>上述</w:t>
            </w:r>
            <w:r>
              <w:rPr>
                <w:rFonts w:hint="eastAsia" w:ascii="宋体" w:hAnsi="宋体" w:eastAsia="宋体" w:cs="宋体"/>
                <w:sz w:val="21"/>
                <w:szCs w:val="21"/>
              </w:rPr>
              <w:t>有效的认证证书作为得分依据</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2.以上资料均要求提供扫描件（或官方网站截图），原件备查。评分中出现无证明资料或专家无法凭所提供资料判断是否得分的情况，一律作不得分处理。</w:t>
            </w:r>
          </w:p>
        </w:tc>
        <w:tc>
          <w:tcPr>
            <w:tcW w:w="1187"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同类项目业绩情况</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5953" w:type="dxa"/>
            <w:vAlign w:val="center"/>
          </w:tcPr>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2020年1</w:t>
            </w:r>
            <w:r>
              <w:rPr>
                <w:rFonts w:hint="eastAsia" w:ascii="宋体" w:hAnsi="宋体" w:eastAsia="宋体" w:cs="宋体"/>
                <w:sz w:val="21"/>
                <w:szCs w:val="21"/>
                <w:lang w:val="en-US" w:eastAsia="zh-CN"/>
              </w:rPr>
              <w:t>1</w:t>
            </w:r>
            <w:r>
              <w:rPr>
                <w:rFonts w:hint="eastAsia" w:ascii="宋体" w:hAnsi="宋体" w:eastAsia="宋体" w:cs="宋体"/>
                <w:sz w:val="21"/>
                <w:szCs w:val="21"/>
              </w:rPr>
              <w:t>月1日至本项目投标截止日（以合同签订日期为准），投标人具有政府采购</w:t>
            </w:r>
            <w:r>
              <w:rPr>
                <w:rFonts w:hint="eastAsia" w:ascii="宋体" w:hAnsi="宋体" w:eastAsia="宋体" w:cs="宋体"/>
                <w:sz w:val="21"/>
                <w:szCs w:val="21"/>
                <w:lang w:val="en-US" w:eastAsia="zh-CN"/>
              </w:rPr>
              <w:t>同类</w:t>
            </w:r>
            <w:r>
              <w:rPr>
                <w:rFonts w:hint="eastAsia" w:ascii="宋体" w:hAnsi="宋体" w:eastAsia="宋体" w:cs="宋体"/>
                <w:sz w:val="21"/>
                <w:szCs w:val="21"/>
              </w:rPr>
              <w:t>路灯监控项目业绩的，每提供1个项目得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w:t>
            </w:r>
            <w:r>
              <w:rPr>
                <w:rFonts w:hint="eastAsia" w:ascii="宋体" w:hAnsi="宋体" w:eastAsia="宋体" w:cs="宋体"/>
                <w:sz w:val="21"/>
                <w:szCs w:val="21"/>
                <w:lang w:val="en-US" w:eastAsia="zh-CN"/>
              </w:rPr>
              <w:t>中标通知书和</w:t>
            </w:r>
            <w:r>
              <w:rPr>
                <w:rFonts w:hint="eastAsia" w:ascii="宋体" w:hAnsi="宋体" w:eastAsia="宋体" w:cs="宋体"/>
                <w:sz w:val="21"/>
                <w:szCs w:val="21"/>
              </w:rPr>
              <w:t>合同关键页</w:t>
            </w:r>
            <w:r>
              <w:rPr>
                <w:rFonts w:hint="eastAsia" w:ascii="宋体" w:hAnsi="宋体" w:eastAsia="宋体" w:cs="宋体"/>
                <w:bCs/>
                <w:sz w:val="21"/>
                <w:szCs w:val="21"/>
              </w:rPr>
              <w:t>且各项信息不得有任何遮挡</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均提供复印件或扫描件加盖投标人公章，原件备查。</w:t>
            </w:r>
            <w:r>
              <w:rPr>
                <w:rFonts w:hint="eastAsia" w:ascii="宋体" w:hAnsi="宋体" w:eastAsia="宋体" w:cs="宋体"/>
                <w:sz w:val="21"/>
                <w:szCs w:val="21"/>
              </w:rPr>
              <w:t>未按要求提供有效证明材料或提供不清晰导致评委无法识别的不计得分。</w:t>
            </w:r>
          </w:p>
        </w:tc>
        <w:tc>
          <w:tcPr>
            <w:tcW w:w="1187"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3</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获奖</w:t>
            </w:r>
            <w:r>
              <w:rPr>
                <w:rFonts w:hint="eastAsia" w:ascii="宋体" w:hAnsi="宋体" w:eastAsia="宋体" w:cs="宋体"/>
                <w:kern w:val="0"/>
                <w:sz w:val="21"/>
                <w:szCs w:val="21"/>
              </w:rPr>
              <w:t>情况</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953"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（一）评分内容：</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2020年11月1日至本项目投标截止日（以证书颁发日期为准），投标人获得以下荣誉或奖项：</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1）国家级奖项每一个得3分；</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2）省级或以上奖项每一个得2分；</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3）市级或以上奖项每一个得1分；</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4）其他不得分，累计最高得6分。</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级奖项要求颁发单位为国务院、国家部委或相关的全国性行业协会（学会）；省级奖项要求颁发单位为省级（含自治区、直辖市）人民政府（或行业主管行政机关）或相应区域的行业协会（学会），不含副省级；市级奖项要求颁发单位为市级人民政府（或行业主管行政机关）或相应区域的行业协会（学会）。由行业协会颁发的，需提供该行业协会在“中国社会组织政务服务平台”（网址：https://chinanpo.mca.gov.cn/）查询的已合法登记且状态正常截图，否则不予认可，视为无效证书。</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（二）评分依据：</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1.要求提供奖项照片或获奖（荣誉）证书作为得分依据；</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4</w:t>
            </w:r>
          </w:p>
        </w:tc>
        <w:tc>
          <w:tcPr>
            <w:tcW w:w="1143"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产品荣誉</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953" w:type="dxa"/>
            <w:vAlign w:val="center"/>
          </w:tcPr>
          <w:p>
            <w:pPr>
              <w:pStyle w:val="94"/>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1.投标人具有</w:t>
            </w:r>
            <w:r>
              <w:rPr>
                <w:rFonts w:hint="eastAsia" w:ascii="宋体" w:hAnsi="宋体" w:eastAsia="宋体" w:cs="宋体"/>
                <w:sz w:val="21"/>
                <w:szCs w:val="21"/>
              </w:rPr>
              <w:t>国家版权局颁发的计算机软件著作权登记证书</w:t>
            </w:r>
            <w:r>
              <w:rPr>
                <w:rFonts w:hint="eastAsia" w:ascii="宋体" w:hAnsi="宋体" w:eastAsia="宋体" w:cs="宋体"/>
                <w:sz w:val="21"/>
                <w:szCs w:val="21"/>
                <w:lang w:eastAsia="zh-CN"/>
              </w:rPr>
              <w:t>（</w:t>
            </w:r>
            <w:r>
              <w:rPr>
                <w:rFonts w:hint="eastAsia" w:ascii="宋体" w:hAnsi="宋体" w:eastAsia="宋体" w:cs="宋体"/>
                <w:sz w:val="21"/>
                <w:szCs w:val="21"/>
              </w:rPr>
              <w:t>城市路灯照明自动化监控管理软件</w:t>
            </w:r>
            <w:r>
              <w:rPr>
                <w:rFonts w:hint="eastAsia" w:ascii="宋体" w:hAnsi="宋体" w:eastAsia="宋体" w:cs="宋体"/>
                <w:sz w:val="21"/>
                <w:szCs w:val="21"/>
                <w:lang w:val="en-US" w:eastAsia="zh-CN"/>
              </w:rPr>
              <w:t>相关的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的，得3分；</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2.投标人具有</w:t>
            </w:r>
            <w:r>
              <w:rPr>
                <w:rFonts w:hint="eastAsia" w:ascii="宋体" w:hAnsi="宋体" w:eastAsia="宋体" w:cs="宋体"/>
                <w:sz w:val="21"/>
                <w:szCs w:val="21"/>
              </w:rPr>
              <w:t>公安局颁发的信息系统安全等级保护备案证明</w:t>
            </w:r>
            <w:r>
              <w:rPr>
                <w:rFonts w:hint="eastAsia" w:ascii="宋体" w:hAnsi="宋体" w:eastAsia="宋体" w:cs="宋体"/>
                <w:sz w:val="21"/>
                <w:szCs w:val="21"/>
                <w:lang w:eastAsia="zh-CN"/>
              </w:rPr>
              <w:t>（</w:t>
            </w:r>
            <w:r>
              <w:rPr>
                <w:rFonts w:hint="eastAsia" w:ascii="宋体" w:hAnsi="宋体" w:eastAsia="宋体" w:cs="宋体"/>
                <w:sz w:val="21"/>
                <w:szCs w:val="21"/>
              </w:rPr>
              <w:t>智慧城市照明自动化监控</w:t>
            </w:r>
            <w:r>
              <w:rPr>
                <w:rFonts w:hint="eastAsia" w:ascii="宋体" w:hAnsi="宋体" w:eastAsia="宋体" w:cs="宋体"/>
                <w:sz w:val="21"/>
                <w:szCs w:val="21"/>
                <w:lang w:val="en-US" w:eastAsia="zh-CN"/>
              </w:rPr>
              <w:t>相关的</w:t>
            </w:r>
            <w:r>
              <w:rPr>
                <w:rFonts w:hint="eastAsia" w:ascii="宋体" w:hAnsi="宋体" w:eastAsia="宋体" w:cs="宋体"/>
                <w:sz w:val="21"/>
                <w:szCs w:val="21"/>
                <w:lang w:eastAsia="zh-CN"/>
              </w:rPr>
              <w:t>）</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得3分。</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注：以上累计最高得6分。</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1.要求提供</w:t>
            </w:r>
            <w:r>
              <w:rPr>
                <w:rFonts w:hint="eastAsia" w:ascii="宋体" w:hAnsi="宋体" w:eastAsia="宋体" w:cs="宋体"/>
                <w:sz w:val="21"/>
                <w:szCs w:val="21"/>
                <w:lang w:val="en-US" w:eastAsia="zh-CN"/>
              </w:rPr>
              <w:t>上述</w:t>
            </w:r>
            <w:r>
              <w:rPr>
                <w:rFonts w:hint="eastAsia" w:ascii="宋体" w:hAnsi="宋体" w:eastAsia="宋体" w:cs="宋体"/>
                <w:sz w:val="21"/>
                <w:szCs w:val="21"/>
              </w:rPr>
              <w:t>有效证书</w:t>
            </w:r>
            <w:r>
              <w:rPr>
                <w:rFonts w:hint="eastAsia" w:ascii="宋体" w:hAnsi="宋体" w:eastAsia="宋体" w:cs="宋体"/>
                <w:sz w:val="21"/>
                <w:szCs w:val="21"/>
                <w:lang w:val="en-US" w:eastAsia="zh-CN"/>
              </w:rPr>
              <w:t>和备案证明</w:t>
            </w:r>
            <w:r>
              <w:rPr>
                <w:rFonts w:hint="eastAsia" w:ascii="宋体" w:hAnsi="宋体" w:eastAsia="宋体" w:cs="宋体"/>
                <w:sz w:val="21"/>
                <w:szCs w:val="21"/>
              </w:rPr>
              <w:t>作为得分依据</w:t>
            </w:r>
            <w:r>
              <w:rPr>
                <w:rFonts w:hint="eastAsia" w:ascii="宋体" w:hAnsi="宋体" w:eastAsia="宋体" w:cs="宋体"/>
                <w:sz w:val="21"/>
                <w:szCs w:val="21"/>
                <w:lang w:eastAsia="zh-CN"/>
              </w:rPr>
              <w:t>；</w:t>
            </w:r>
          </w:p>
          <w:p>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2.以上资料均要求提供扫描件（或官方网站截图），原件备查。评分中出现无证明资料或专家无法凭所提供资料判断是否得分的情况，一律作不得分处理。</w:t>
            </w:r>
          </w:p>
        </w:tc>
        <w:tc>
          <w:tcPr>
            <w:tcW w:w="1187"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评委打分</w:t>
            </w:r>
          </w:p>
        </w:tc>
      </w:tr>
    </w:tbl>
    <w:p>
      <w:pPr>
        <w:pStyle w:val="6"/>
        <w:keepNext w:val="0"/>
        <w:keepLines w:val="0"/>
        <w:pageBreakBefore w:val="0"/>
        <w:widowControl w:val="0"/>
        <w:kinsoku/>
        <w:wordWrap/>
        <w:overflowPunct/>
        <w:topLinePunct w:val="0"/>
        <w:autoSpaceDE/>
        <w:autoSpaceDN/>
        <w:bidi w:val="0"/>
        <w:spacing w:before="0" w:after="0"/>
        <w:jc w:val="left"/>
        <w:textAlignment w:val="auto"/>
        <w:rPr>
          <w:rFonts w:asciiTheme="minorEastAsia" w:hAnsiTheme="minorEastAsia"/>
          <w:bCs w:val="0"/>
          <w:sz w:val="21"/>
          <w:szCs w:val="21"/>
        </w:rPr>
      </w:pPr>
      <w:bookmarkStart w:id="11" w:name="_Toc44690703"/>
      <w:bookmarkStart w:id="12" w:name="_Toc135293326"/>
      <w:bookmarkStart w:id="13" w:name="_Toc44691394"/>
      <w:bookmarkStart w:id="14" w:name="_Toc44690430"/>
      <w:bookmarkStart w:id="15" w:name="_Toc44691162"/>
      <w:r>
        <w:rPr>
          <w:rFonts w:hint="eastAsia" w:asciiTheme="minorEastAsia" w:hAnsiTheme="minorEastAsia"/>
          <w:bCs w:val="0"/>
          <w:sz w:val="21"/>
          <w:szCs w:val="21"/>
        </w:rPr>
        <w:t>备注：</w:t>
      </w:r>
      <w:bookmarkEnd w:id="11"/>
      <w:bookmarkEnd w:id="12"/>
      <w:bookmarkEnd w:id="13"/>
      <w:bookmarkEnd w:id="14"/>
      <w:bookmarkEnd w:id="15"/>
    </w:p>
    <w:p>
      <w:pPr>
        <w:pStyle w:val="5"/>
        <w:keepNext w:val="0"/>
        <w:keepLines w:val="0"/>
        <w:pageBreakBefore w:val="0"/>
        <w:widowControl w:val="0"/>
        <w:kinsoku/>
        <w:wordWrap/>
        <w:overflowPunct/>
        <w:topLinePunct w:val="0"/>
        <w:autoSpaceDE/>
        <w:autoSpaceDN/>
        <w:bidi w:val="0"/>
        <w:spacing w:before="0" w:after="0"/>
        <w:textAlignment w:val="auto"/>
      </w:pPr>
      <w:bookmarkStart w:id="16" w:name="_Toc135293327"/>
      <w:r>
        <w:rPr>
          <w:rFonts w:hint="eastAsia"/>
        </w:rPr>
        <w:t>1、资质证书有效期</w:t>
      </w:r>
      <w:bookmarkEnd w:id="16"/>
    </w:p>
    <w:p>
      <w:pPr>
        <w:keepNext w:val="0"/>
        <w:keepLines w:val="0"/>
        <w:pageBreakBefore w:val="0"/>
        <w:widowControl w:val="0"/>
        <w:kinsoku/>
        <w:wordWrap/>
        <w:overflowPunct/>
        <w:topLinePunct w:val="0"/>
        <w:autoSpaceDE/>
        <w:autoSpaceDN/>
        <w:bidi w:val="0"/>
        <w:spacing w:line="360" w:lineRule="auto"/>
        <w:ind w:firstLine="424" w:firstLineChars="202"/>
        <w:textAlignment w:val="auto"/>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b/>
        </w:rPr>
      </w:pPr>
    </w:p>
    <w:p>
      <w:pPr>
        <w:pStyle w:val="5"/>
        <w:keepNext w:val="0"/>
        <w:keepLines w:val="0"/>
        <w:pageBreakBefore w:val="0"/>
        <w:widowControl w:val="0"/>
        <w:kinsoku/>
        <w:wordWrap/>
        <w:overflowPunct/>
        <w:topLinePunct w:val="0"/>
        <w:autoSpaceDE/>
        <w:autoSpaceDN/>
        <w:bidi w:val="0"/>
        <w:spacing w:before="0" w:after="0"/>
        <w:textAlignment w:val="auto"/>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pPr>
        <w:keepNext w:val="0"/>
        <w:keepLines w:val="0"/>
        <w:pageBreakBefore w:val="0"/>
        <w:widowControl w:val="0"/>
        <w:kinsoku/>
        <w:wordWrap/>
        <w:overflowPunct/>
        <w:topLinePunct w:val="0"/>
        <w:autoSpaceDE/>
        <w:autoSpaceDN/>
        <w:bidi w:val="0"/>
        <w:spacing w:line="360" w:lineRule="auto"/>
        <w:ind w:firstLine="424" w:firstLineChars="202"/>
        <w:textAlignment w:val="auto"/>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keepNext w:val="0"/>
        <w:keepLines w:val="0"/>
        <w:pageBreakBefore w:val="0"/>
        <w:widowControl w:val="0"/>
        <w:kinsoku/>
        <w:wordWrap/>
        <w:overflowPunct/>
        <w:topLinePunct w:val="0"/>
        <w:autoSpaceDE/>
        <w:autoSpaceDN/>
        <w:bidi w:val="0"/>
        <w:spacing w:afterLines="50" w:line="360" w:lineRule="auto"/>
        <w:ind w:firstLine="424" w:firstLineChars="202"/>
        <w:jc w:val="left"/>
        <w:textAlignment w:val="auto"/>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202"/>
        <w:textAlignment w:val="auto"/>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bookmarkStart w:id="114" w:name="_GoBack"/>
      <w:bookmarkEnd w:id="114"/>
    </w:p>
    <w:p>
      <w:pPr>
        <w:pStyle w:val="4"/>
      </w:pPr>
      <w:bookmarkStart w:id="18" w:name="_Toc135293329"/>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项号</w:t>
            </w:r>
          </w:p>
        </w:tc>
        <w:tc>
          <w:tcPr>
            <w:tcW w:w="1038" w:type="dxa"/>
            <w:vAlign w:val="center"/>
          </w:tcPr>
          <w:p>
            <w:pPr>
              <w:pStyle w:val="27"/>
              <w:spacing w:line="360" w:lineRule="auto"/>
              <w:jc w:val="center"/>
              <w:rPr>
                <w:rFonts w:hAnsi="宋体"/>
              </w:rPr>
            </w:pPr>
            <w:r>
              <w:rPr>
                <w:rFonts w:hint="eastAsia" w:hAnsi="宋体"/>
              </w:rPr>
              <w:t>条款号</w:t>
            </w:r>
          </w:p>
        </w:tc>
        <w:tc>
          <w:tcPr>
            <w:tcW w:w="1843" w:type="dxa"/>
            <w:vAlign w:val="center"/>
          </w:tcPr>
          <w:p>
            <w:pPr>
              <w:pStyle w:val="27"/>
              <w:spacing w:line="360" w:lineRule="auto"/>
              <w:jc w:val="center"/>
              <w:rPr>
                <w:rFonts w:hAnsi="宋体"/>
              </w:rPr>
            </w:pPr>
            <w:r>
              <w:rPr>
                <w:rFonts w:hint="eastAsia" w:hAnsi="宋体"/>
              </w:rPr>
              <w:t>内容</w:t>
            </w:r>
          </w:p>
        </w:tc>
        <w:tc>
          <w:tcPr>
            <w:tcW w:w="6520" w:type="dxa"/>
          </w:tcPr>
          <w:p>
            <w:pPr>
              <w:pStyle w:val="27"/>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Ansi="宋体"/>
              </w:rPr>
              <w:t>1</w:t>
            </w:r>
          </w:p>
        </w:tc>
        <w:tc>
          <w:tcPr>
            <w:tcW w:w="1038" w:type="dxa"/>
            <w:vAlign w:val="center"/>
          </w:tcPr>
          <w:p>
            <w:pPr>
              <w:pStyle w:val="27"/>
              <w:spacing w:line="360" w:lineRule="auto"/>
              <w:jc w:val="center"/>
              <w:rPr>
                <w:rFonts w:hAnsi="宋体"/>
              </w:rPr>
            </w:pPr>
            <w:r>
              <w:rPr>
                <w:rFonts w:hAnsi="宋体"/>
              </w:rPr>
              <w:t>1.1</w:t>
            </w:r>
          </w:p>
        </w:tc>
        <w:tc>
          <w:tcPr>
            <w:tcW w:w="1843" w:type="dxa"/>
            <w:vAlign w:val="center"/>
          </w:tcPr>
          <w:p>
            <w:pPr>
              <w:pStyle w:val="27"/>
              <w:spacing w:line="360" w:lineRule="exact"/>
              <w:jc w:val="center"/>
              <w:rPr>
                <w:rFonts w:hAnsi="宋体"/>
              </w:rPr>
            </w:pPr>
            <w:r>
              <w:rPr>
                <w:rFonts w:hint="eastAsia" w:hAnsi="宋体"/>
              </w:rPr>
              <w:t>项目名称</w:t>
            </w:r>
          </w:p>
        </w:tc>
        <w:tc>
          <w:tcPr>
            <w:tcW w:w="6520" w:type="dxa"/>
            <w:vAlign w:val="center"/>
          </w:tcPr>
          <w:p>
            <w:pPr>
              <w:pStyle w:val="27"/>
              <w:spacing w:line="360" w:lineRule="exact"/>
            </w:pPr>
            <w:r>
              <w:rPr>
                <w:rFonts w:hint="eastAsia" w:asciiTheme="minorEastAsia" w:hAnsiTheme="minorEastAsia" w:eastAsiaTheme="minorEastAsia"/>
              </w:rPr>
              <w:t>更换2G三遥监控终端设备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2</w:t>
            </w:r>
          </w:p>
        </w:tc>
        <w:tc>
          <w:tcPr>
            <w:tcW w:w="1038" w:type="dxa"/>
            <w:vAlign w:val="center"/>
          </w:tcPr>
          <w:p>
            <w:pPr>
              <w:pStyle w:val="27"/>
              <w:spacing w:line="360" w:lineRule="auto"/>
              <w:jc w:val="center"/>
              <w:rPr>
                <w:rFonts w:hAnsi="宋体"/>
              </w:rPr>
            </w:pPr>
            <w:r>
              <w:rPr>
                <w:rFonts w:hAnsi="宋体"/>
              </w:rPr>
              <w:t>2.1</w:t>
            </w:r>
          </w:p>
        </w:tc>
        <w:tc>
          <w:tcPr>
            <w:tcW w:w="1843" w:type="dxa"/>
            <w:vAlign w:val="center"/>
          </w:tcPr>
          <w:p>
            <w:pPr>
              <w:pStyle w:val="27"/>
              <w:spacing w:line="360" w:lineRule="exact"/>
              <w:jc w:val="center"/>
              <w:rPr>
                <w:rFonts w:hAnsi="宋体"/>
              </w:rPr>
            </w:pPr>
            <w:r>
              <w:rPr>
                <w:rFonts w:hint="eastAsia" w:hAnsi="宋体"/>
              </w:rPr>
              <w:t>采购人</w:t>
            </w:r>
          </w:p>
        </w:tc>
        <w:tc>
          <w:tcPr>
            <w:tcW w:w="6520" w:type="dxa"/>
            <w:vAlign w:val="center"/>
          </w:tcPr>
          <w:p>
            <w:pPr>
              <w:pStyle w:val="27"/>
              <w:spacing w:line="360" w:lineRule="exact"/>
              <w:rPr>
                <w:rFonts w:hAnsi="宋体"/>
                <w:szCs w:val="24"/>
              </w:rPr>
            </w:pPr>
            <w:r>
              <w:rPr>
                <w:rFonts w:hint="eastAsia" w:hAnsi="宋体"/>
                <w:szCs w:val="24"/>
              </w:rPr>
              <w:t>深圳市市容景观事务中心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3</w:t>
            </w:r>
          </w:p>
        </w:tc>
        <w:tc>
          <w:tcPr>
            <w:tcW w:w="1038" w:type="dxa"/>
            <w:vAlign w:val="center"/>
          </w:tcPr>
          <w:p>
            <w:pPr>
              <w:pStyle w:val="27"/>
              <w:spacing w:line="360" w:lineRule="auto"/>
              <w:jc w:val="center"/>
              <w:rPr>
                <w:rFonts w:hAnsi="宋体"/>
              </w:rPr>
            </w:pPr>
            <w:r>
              <w:rPr>
                <w:rFonts w:hAnsi="宋体"/>
              </w:rPr>
              <w:t>2.2</w:t>
            </w:r>
          </w:p>
        </w:tc>
        <w:tc>
          <w:tcPr>
            <w:tcW w:w="1843" w:type="dxa"/>
            <w:vAlign w:val="center"/>
          </w:tcPr>
          <w:p>
            <w:pPr>
              <w:pStyle w:val="27"/>
              <w:spacing w:line="360" w:lineRule="exact"/>
              <w:jc w:val="center"/>
              <w:rPr>
                <w:rFonts w:hAnsi="宋体"/>
              </w:rPr>
            </w:pPr>
            <w:r>
              <w:rPr>
                <w:rFonts w:hint="eastAsia" w:hAnsi="宋体"/>
              </w:rPr>
              <w:t>采购代理机构</w:t>
            </w:r>
          </w:p>
        </w:tc>
        <w:tc>
          <w:tcPr>
            <w:tcW w:w="6520" w:type="dxa"/>
            <w:vAlign w:val="center"/>
          </w:tcPr>
          <w:p>
            <w:pPr>
              <w:pStyle w:val="27"/>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7"/>
              <w:spacing w:line="360" w:lineRule="auto"/>
              <w:jc w:val="center"/>
              <w:rPr>
                <w:rFonts w:hAnsi="宋体"/>
              </w:rPr>
            </w:pPr>
            <w:r>
              <w:rPr>
                <w:rFonts w:hint="eastAsia" w:hAnsi="宋体"/>
              </w:rPr>
              <w:t>4</w:t>
            </w:r>
          </w:p>
        </w:tc>
        <w:tc>
          <w:tcPr>
            <w:tcW w:w="1038" w:type="dxa"/>
            <w:vAlign w:val="center"/>
          </w:tcPr>
          <w:p>
            <w:pPr>
              <w:pStyle w:val="27"/>
              <w:spacing w:line="360" w:lineRule="auto"/>
              <w:jc w:val="center"/>
              <w:rPr>
                <w:rFonts w:hAnsi="宋体"/>
              </w:rPr>
            </w:pPr>
            <w:r>
              <w:rPr>
                <w:rFonts w:hint="eastAsia" w:hAnsi="宋体"/>
              </w:rPr>
              <w:t>3.1</w:t>
            </w:r>
          </w:p>
        </w:tc>
        <w:tc>
          <w:tcPr>
            <w:tcW w:w="1843" w:type="dxa"/>
            <w:vAlign w:val="center"/>
          </w:tcPr>
          <w:p>
            <w:pPr>
              <w:pStyle w:val="27"/>
              <w:spacing w:line="360" w:lineRule="exact"/>
              <w:jc w:val="center"/>
              <w:rPr>
                <w:rFonts w:hAnsi="宋体"/>
              </w:rPr>
            </w:pPr>
            <w:r>
              <w:rPr>
                <w:rFonts w:hint="eastAsia" w:hAnsi="宋体"/>
              </w:rPr>
              <w:t>资金来源</w:t>
            </w:r>
          </w:p>
        </w:tc>
        <w:tc>
          <w:tcPr>
            <w:tcW w:w="6520" w:type="dxa"/>
            <w:vAlign w:val="center"/>
          </w:tcPr>
          <w:p>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7"/>
              <w:spacing w:line="360" w:lineRule="auto"/>
              <w:jc w:val="center"/>
              <w:rPr>
                <w:rFonts w:hAnsi="宋体"/>
              </w:rPr>
            </w:pPr>
            <w:r>
              <w:rPr>
                <w:rFonts w:hint="eastAsia" w:hAnsi="宋体"/>
              </w:rPr>
              <w:t>5</w:t>
            </w:r>
          </w:p>
        </w:tc>
        <w:tc>
          <w:tcPr>
            <w:tcW w:w="1038" w:type="dxa"/>
            <w:vAlign w:val="center"/>
          </w:tcPr>
          <w:p>
            <w:pPr>
              <w:pStyle w:val="27"/>
              <w:spacing w:line="360" w:lineRule="auto"/>
              <w:jc w:val="center"/>
              <w:rPr>
                <w:rFonts w:hAnsi="宋体"/>
              </w:rPr>
            </w:pPr>
            <w:r>
              <w:rPr>
                <w:rFonts w:hint="eastAsia" w:hAnsi="宋体"/>
              </w:rPr>
              <w:t>4.7</w:t>
            </w:r>
          </w:p>
        </w:tc>
        <w:tc>
          <w:tcPr>
            <w:tcW w:w="1843" w:type="dxa"/>
            <w:vAlign w:val="center"/>
          </w:tcPr>
          <w:p>
            <w:pPr>
              <w:pStyle w:val="27"/>
              <w:spacing w:line="360" w:lineRule="auto"/>
              <w:jc w:val="center"/>
              <w:rPr>
                <w:rFonts w:hAnsi="宋体"/>
              </w:rPr>
            </w:pPr>
            <w:r>
              <w:rPr>
                <w:rFonts w:hint="eastAsia" w:hAnsi="宋体"/>
              </w:rPr>
              <w:t>投标人资格要求</w:t>
            </w:r>
          </w:p>
        </w:tc>
        <w:tc>
          <w:tcPr>
            <w:tcW w:w="6520" w:type="dxa"/>
            <w:vAlign w:val="center"/>
          </w:tcPr>
          <w:p>
            <w:pPr>
              <w:pStyle w:val="27"/>
              <w:spacing w:line="360" w:lineRule="auto"/>
              <w:rPr>
                <w:rFonts w:hAnsi="宋体"/>
                <w:szCs w:val="21"/>
              </w:rPr>
            </w:pPr>
            <w:r>
              <w:rPr>
                <w:rFonts w:hint="eastAsia" w:hAnsi="宋体"/>
                <w:szCs w:val="21"/>
              </w:rPr>
              <w:t>详见《第一章 投标邀请》“申请人的资格要求”</w:t>
            </w:r>
          </w:p>
          <w:p>
            <w:pPr>
              <w:pStyle w:val="27"/>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6</w:t>
            </w:r>
          </w:p>
        </w:tc>
        <w:tc>
          <w:tcPr>
            <w:tcW w:w="1038" w:type="dxa"/>
            <w:vAlign w:val="center"/>
          </w:tcPr>
          <w:p>
            <w:pPr>
              <w:pStyle w:val="27"/>
              <w:spacing w:line="360" w:lineRule="auto"/>
              <w:jc w:val="center"/>
              <w:rPr>
                <w:rFonts w:hAnsi="宋体"/>
              </w:rPr>
            </w:pPr>
            <w:r>
              <w:rPr>
                <w:rFonts w:hint="eastAsia" w:hAnsi="宋体"/>
              </w:rPr>
              <w:t>4.8</w:t>
            </w:r>
          </w:p>
        </w:tc>
        <w:tc>
          <w:tcPr>
            <w:tcW w:w="1843" w:type="dxa"/>
            <w:vAlign w:val="center"/>
          </w:tcPr>
          <w:p>
            <w:pPr>
              <w:pStyle w:val="27"/>
              <w:spacing w:line="360" w:lineRule="auto"/>
              <w:jc w:val="center"/>
              <w:rPr>
                <w:rFonts w:hAnsi="宋体"/>
              </w:rPr>
            </w:pPr>
            <w:r>
              <w:rPr>
                <w:rFonts w:hint="eastAsia" w:hAnsi="宋体"/>
              </w:rPr>
              <w:t>联合体投标</w:t>
            </w:r>
          </w:p>
        </w:tc>
        <w:tc>
          <w:tcPr>
            <w:tcW w:w="6520" w:type="dxa"/>
          </w:tcPr>
          <w:p>
            <w:pPr>
              <w:pStyle w:val="27"/>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7</w:t>
            </w:r>
          </w:p>
        </w:tc>
        <w:tc>
          <w:tcPr>
            <w:tcW w:w="1038" w:type="dxa"/>
            <w:vAlign w:val="center"/>
          </w:tcPr>
          <w:p>
            <w:pPr>
              <w:pStyle w:val="27"/>
              <w:spacing w:line="360" w:lineRule="auto"/>
              <w:jc w:val="center"/>
              <w:rPr>
                <w:rFonts w:hAnsi="宋体"/>
              </w:rPr>
            </w:pPr>
            <w:r>
              <w:rPr>
                <w:rFonts w:hint="eastAsia" w:hAnsi="宋体"/>
              </w:rPr>
              <w:t>6.1</w:t>
            </w:r>
          </w:p>
        </w:tc>
        <w:tc>
          <w:tcPr>
            <w:tcW w:w="1843" w:type="dxa"/>
            <w:vAlign w:val="center"/>
          </w:tcPr>
          <w:p>
            <w:pPr>
              <w:pStyle w:val="27"/>
              <w:spacing w:line="360" w:lineRule="auto"/>
              <w:jc w:val="center"/>
              <w:rPr>
                <w:rFonts w:hAnsi="宋体"/>
              </w:rPr>
            </w:pPr>
            <w:r>
              <w:rPr>
                <w:rFonts w:hint="eastAsia" w:hAnsi="宋体"/>
              </w:rPr>
              <w:t>踏勘现场</w:t>
            </w:r>
          </w:p>
        </w:tc>
        <w:tc>
          <w:tcPr>
            <w:tcW w:w="6520" w:type="dxa"/>
          </w:tcPr>
          <w:p>
            <w:pPr>
              <w:pStyle w:val="27"/>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7"/>
              <w:spacing w:line="360" w:lineRule="auto"/>
              <w:jc w:val="center"/>
              <w:rPr>
                <w:rFonts w:hAnsi="宋体"/>
              </w:rPr>
            </w:pPr>
            <w:r>
              <w:rPr>
                <w:rFonts w:hint="eastAsia" w:hAnsi="宋体"/>
              </w:rPr>
              <w:t>8</w:t>
            </w:r>
          </w:p>
        </w:tc>
        <w:tc>
          <w:tcPr>
            <w:tcW w:w="1038" w:type="dxa"/>
            <w:vAlign w:val="center"/>
          </w:tcPr>
          <w:p>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7"/>
              <w:spacing w:line="360" w:lineRule="auto"/>
              <w:jc w:val="center"/>
              <w:rPr>
                <w:rFonts w:hAnsi="宋体"/>
              </w:rPr>
            </w:pPr>
            <w:r>
              <w:rPr>
                <w:rFonts w:hint="eastAsia" w:hAnsi="宋体"/>
              </w:rPr>
              <w:t>投标有效期</w:t>
            </w:r>
          </w:p>
        </w:tc>
        <w:tc>
          <w:tcPr>
            <w:tcW w:w="6520" w:type="dxa"/>
          </w:tcPr>
          <w:p>
            <w:pPr>
              <w:pStyle w:val="27"/>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7"/>
              <w:spacing w:line="360" w:lineRule="auto"/>
              <w:jc w:val="center"/>
              <w:rPr>
                <w:rFonts w:hAnsi="宋体"/>
              </w:rPr>
            </w:pPr>
            <w:r>
              <w:rPr>
                <w:rFonts w:hint="eastAsia" w:hAnsi="宋体"/>
              </w:rPr>
              <w:t>9</w:t>
            </w:r>
          </w:p>
        </w:tc>
        <w:tc>
          <w:tcPr>
            <w:tcW w:w="1038" w:type="dxa"/>
            <w:vAlign w:val="center"/>
          </w:tcPr>
          <w:p>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7"/>
              <w:spacing w:line="360" w:lineRule="auto"/>
              <w:jc w:val="center"/>
              <w:rPr>
                <w:rFonts w:hAnsi="宋体"/>
              </w:rPr>
            </w:pPr>
            <w:r>
              <w:rPr>
                <w:rFonts w:hint="eastAsia" w:hAnsi="宋体"/>
              </w:rPr>
              <w:t>10</w:t>
            </w:r>
          </w:p>
        </w:tc>
        <w:tc>
          <w:tcPr>
            <w:tcW w:w="1038" w:type="dxa"/>
            <w:vAlign w:val="center"/>
          </w:tcPr>
          <w:p>
            <w:pPr>
              <w:pStyle w:val="27"/>
              <w:spacing w:line="360" w:lineRule="auto"/>
              <w:jc w:val="center"/>
              <w:rPr>
                <w:rFonts w:hAnsi="宋体"/>
              </w:rPr>
            </w:pPr>
            <w:r>
              <w:rPr>
                <w:rFonts w:hint="eastAsia" w:hAnsi="宋体"/>
              </w:rPr>
              <w:t>16.1</w:t>
            </w:r>
          </w:p>
        </w:tc>
        <w:tc>
          <w:tcPr>
            <w:tcW w:w="1843" w:type="dxa"/>
            <w:vAlign w:val="center"/>
          </w:tcPr>
          <w:p>
            <w:pPr>
              <w:pStyle w:val="27"/>
              <w:spacing w:line="360" w:lineRule="auto"/>
              <w:jc w:val="center"/>
              <w:rPr>
                <w:rFonts w:hAnsi="宋体"/>
              </w:rPr>
            </w:pPr>
            <w:r>
              <w:rPr>
                <w:rFonts w:hint="eastAsia" w:hAnsi="宋体"/>
              </w:rPr>
              <w:t>投标预备会</w:t>
            </w:r>
          </w:p>
          <w:p>
            <w:pPr>
              <w:pStyle w:val="27"/>
              <w:spacing w:line="360" w:lineRule="auto"/>
              <w:jc w:val="center"/>
              <w:rPr>
                <w:rFonts w:hAnsi="宋体"/>
              </w:rPr>
            </w:pPr>
            <w:r>
              <w:rPr>
                <w:rFonts w:hint="eastAsia" w:hAnsi="宋体"/>
              </w:rPr>
              <w:t>（答疑会）</w:t>
            </w:r>
          </w:p>
        </w:tc>
        <w:tc>
          <w:tcPr>
            <w:tcW w:w="6520" w:type="dxa"/>
            <w:vAlign w:val="center"/>
          </w:tcPr>
          <w:p>
            <w:pPr>
              <w:pStyle w:val="27"/>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11</w:t>
            </w:r>
          </w:p>
        </w:tc>
        <w:tc>
          <w:tcPr>
            <w:tcW w:w="1038" w:type="dxa"/>
            <w:vAlign w:val="center"/>
          </w:tcPr>
          <w:p>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7"/>
              <w:spacing w:line="360" w:lineRule="auto"/>
              <w:jc w:val="center"/>
              <w:rPr>
                <w:rFonts w:hAnsi="宋体"/>
              </w:rPr>
            </w:pPr>
            <w:r>
              <w:rPr>
                <w:rFonts w:hint="eastAsia" w:hAnsi="宋体"/>
              </w:rPr>
              <w:t>投标文件份数</w:t>
            </w:r>
          </w:p>
        </w:tc>
        <w:tc>
          <w:tcPr>
            <w:tcW w:w="6520" w:type="dxa"/>
          </w:tcPr>
          <w:p>
            <w:pPr>
              <w:pStyle w:val="27"/>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12</w:t>
            </w:r>
          </w:p>
        </w:tc>
        <w:tc>
          <w:tcPr>
            <w:tcW w:w="1038" w:type="dxa"/>
            <w:vAlign w:val="center"/>
          </w:tcPr>
          <w:p>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7"/>
              <w:spacing w:line="360" w:lineRule="auto"/>
              <w:jc w:val="center"/>
              <w:rPr>
                <w:rFonts w:hAnsi="宋体"/>
              </w:rPr>
            </w:pPr>
            <w:r>
              <w:rPr>
                <w:rFonts w:hint="eastAsia" w:hAnsi="宋体"/>
              </w:rPr>
              <w:t>开标</w:t>
            </w:r>
          </w:p>
        </w:tc>
        <w:tc>
          <w:tcPr>
            <w:tcW w:w="6520" w:type="dxa"/>
          </w:tcPr>
          <w:p>
            <w:pPr>
              <w:pStyle w:val="27"/>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04</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Ansi="宋体"/>
                <w:b/>
              </w:rPr>
              <w:t>（北京时间）</w:t>
            </w:r>
          </w:p>
          <w:p>
            <w:pPr>
              <w:pStyle w:val="27"/>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13</w:t>
            </w:r>
          </w:p>
        </w:tc>
        <w:tc>
          <w:tcPr>
            <w:tcW w:w="1038" w:type="dxa"/>
            <w:vAlign w:val="center"/>
          </w:tcPr>
          <w:p>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7"/>
              <w:spacing w:line="360" w:lineRule="auto"/>
              <w:jc w:val="center"/>
              <w:rPr>
                <w:rFonts w:hAnsi="宋体"/>
              </w:rPr>
            </w:pPr>
            <w:r>
              <w:rPr>
                <w:rFonts w:hint="eastAsia" w:hAnsi="宋体"/>
              </w:rPr>
              <w:t>投标截止时间</w:t>
            </w:r>
          </w:p>
        </w:tc>
        <w:tc>
          <w:tcPr>
            <w:tcW w:w="6520" w:type="dxa"/>
          </w:tcPr>
          <w:p>
            <w:pPr>
              <w:pStyle w:val="27"/>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04</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14</w:t>
            </w:r>
          </w:p>
        </w:tc>
        <w:tc>
          <w:tcPr>
            <w:tcW w:w="1038" w:type="dxa"/>
            <w:vAlign w:val="center"/>
          </w:tcPr>
          <w:p>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7"/>
              <w:spacing w:line="360" w:lineRule="auto"/>
              <w:jc w:val="center"/>
              <w:rPr>
                <w:rFonts w:hAnsi="宋体"/>
              </w:rPr>
            </w:pPr>
            <w:r>
              <w:rPr>
                <w:rFonts w:hint="eastAsia" w:hAnsi="宋体"/>
              </w:rPr>
              <w:t>评标办法</w:t>
            </w:r>
          </w:p>
        </w:tc>
        <w:tc>
          <w:tcPr>
            <w:tcW w:w="6520" w:type="dxa"/>
          </w:tcPr>
          <w:p>
            <w:pPr>
              <w:pStyle w:val="2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15</w:t>
            </w:r>
          </w:p>
        </w:tc>
        <w:tc>
          <w:tcPr>
            <w:tcW w:w="1038" w:type="dxa"/>
            <w:vAlign w:val="center"/>
          </w:tcPr>
          <w:p>
            <w:pPr>
              <w:pStyle w:val="27"/>
              <w:spacing w:line="360" w:lineRule="auto"/>
              <w:jc w:val="center"/>
              <w:rPr>
                <w:rFonts w:hAnsi="宋体"/>
              </w:rPr>
            </w:pPr>
            <w:r>
              <w:rPr>
                <w:rFonts w:hint="eastAsia" w:hAnsi="宋体"/>
              </w:rPr>
              <w:t>33</w:t>
            </w:r>
            <w:r>
              <w:rPr>
                <w:rFonts w:hAnsi="宋体"/>
              </w:rPr>
              <w:t>.1</w:t>
            </w:r>
          </w:p>
        </w:tc>
        <w:tc>
          <w:tcPr>
            <w:tcW w:w="1843" w:type="dxa"/>
            <w:vAlign w:val="center"/>
          </w:tcPr>
          <w:p>
            <w:pPr>
              <w:pStyle w:val="27"/>
              <w:spacing w:line="360" w:lineRule="auto"/>
              <w:jc w:val="center"/>
              <w:rPr>
                <w:snapToGrid w:val="0"/>
                <w:kern w:val="0"/>
              </w:rPr>
            </w:pPr>
            <w:r>
              <w:rPr>
                <w:rFonts w:hint="eastAsia"/>
                <w:snapToGrid w:val="0"/>
                <w:kern w:val="0"/>
              </w:rPr>
              <w:t>履约保证金</w:t>
            </w:r>
          </w:p>
        </w:tc>
        <w:tc>
          <w:tcPr>
            <w:tcW w:w="6520" w:type="dxa"/>
          </w:tcPr>
          <w:p>
            <w:pPr>
              <w:pStyle w:val="27"/>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7"/>
              <w:spacing w:line="360" w:lineRule="auto"/>
              <w:jc w:val="center"/>
              <w:rPr>
                <w:rFonts w:hAnsi="宋体"/>
              </w:rPr>
            </w:pPr>
            <w:r>
              <w:rPr>
                <w:rFonts w:hint="eastAsia" w:hAnsi="宋体"/>
              </w:rPr>
              <w:t>16</w:t>
            </w:r>
          </w:p>
        </w:tc>
        <w:tc>
          <w:tcPr>
            <w:tcW w:w="1038" w:type="dxa"/>
            <w:vAlign w:val="center"/>
          </w:tcPr>
          <w:p>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7"/>
              <w:spacing w:line="360" w:lineRule="auto"/>
              <w:jc w:val="center"/>
              <w:rPr>
                <w:rFonts w:hAnsi="宋体"/>
              </w:rPr>
            </w:pPr>
            <w:r>
              <w:rPr>
                <w:rFonts w:hint="eastAsia" w:hAnsi="宋体"/>
              </w:rPr>
              <w:t>中标服务费</w:t>
            </w:r>
          </w:p>
        </w:tc>
        <w:tc>
          <w:tcPr>
            <w:tcW w:w="6520" w:type="dxa"/>
          </w:tcPr>
          <w:p>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pStyle w:val="4"/>
      </w:pPr>
      <w:bookmarkStart w:id="19" w:name="_Toc135293330"/>
      <w:r>
        <w:rPr>
          <w:rFonts w:hint="eastAsia"/>
        </w:rPr>
        <w:t>第六章  投标人须知</w:t>
      </w:r>
      <w:bookmarkEnd w:id="19"/>
    </w:p>
    <w:p>
      <w:pPr>
        <w:pStyle w:val="6"/>
        <w:spacing w:before="0" w:after="0"/>
      </w:pPr>
      <w:bookmarkStart w:id="20" w:name="_Toc135293331"/>
      <w:r>
        <w:rPr>
          <w:rFonts w:hint="eastAsia"/>
        </w:rPr>
        <w:t>一、说</w:t>
      </w:r>
      <w:r>
        <w:t xml:space="preserve">  </w:t>
      </w:r>
      <w:r>
        <w:rPr>
          <w:rFonts w:hint="eastAsia"/>
        </w:rPr>
        <w:t>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6"/>
        <w:spacing w:before="0" w:after="0"/>
      </w:pPr>
      <w:bookmarkStart w:id="22" w:name="_Toc135293332"/>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6"/>
        <w:spacing w:before="0" w:after="0"/>
      </w:pPr>
      <w:bookmarkStart w:id="23" w:name="q6"/>
      <w:bookmarkEnd w:id="23"/>
      <w:bookmarkStart w:id="24" w:name="_Toc135293333"/>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6"/>
        <w:spacing w:before="0" w:after="0"/>
      </w:pPr>
      <w:bookmarkStart w:id="25" w:name="q7"/>
      <w:bookmarkEnd w:id="25"/>
      <w:bookmarkStart w:id="26" w:name="_Toc135293334"/>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6"/>
        <w:spacing w:before="0" w:after="0"/>
      </w:pPr>
      <w:bookmarkStart w:id="28" w:name="q8"/>
      <w:bookmarkEnd w:id="28"/>
      <w:bookmarkStart w:id="29" w:name="_Toc135293335"/>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6"/>
        <w:spacing w:before="0" w:after="0"/>
      </w:pPr>
      <w:bookmarkStart w:id="31" w:name="_Toc135293336"/>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6"/>
        <w:spacing w:before="0" w:after="0"/>
      </w:pPr>
      <w:bookmarkStart w:id="32" w:name="_Toc135293337"/>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p/>
    <w:p/>
    <w:p/>
    <w:p/>
    <w:p/>
    <w:p/>
    <w:p>
      <w:pPr>
        <w:pStyle w:val="4"/>
      </w:pPr>
      <w:bookmarkStart w:id="35" w:name="_Toc135293338"/>
      <w:r>
        <w:rPr>
          <w:rFonts w:hint="eastAsia"/>
        </w:rPr>
        <w:t>第七章  投标文件格式</w:t>
      </w:r>
      <w:bookmarkEnd w:id="35"/>
    </w:p>
    <w:p>
      <w:pPr>
        <w:jc w:val="center"/>
        <w:rPr>
          <w:b/>
          <w:sz w:val="52"/>
          <w:szCs w:val="52"/>
        </w:rPr>
      </w:pPr>
    </w:p>
    <w:p>
      <w:pPr>
        <w:pStyle w:val="6"/>
        <w:spacing w:line="400" w:lineRule="exact"/>
        <w:rPr>
          <w:rFonts w:ascii="仿宋" w:hAnsi="仿宋" w:eastAsia="仿宋"/>
        </w:rPr>
      </w:pPr>
      <w:bookmarkStart w:id="36" w:name="_Toc44691395"/>
      <w:bookmarkStart w:id="37" w:name="_Toc25194"/>
      <w:bookmarkStart w:id="38" w:name="_Toc31468"/>
      <w:bookmarkStart w:id="39" w:name="_Toc44690704"/>
      <w:bookmarkStart w:id="40" w:name="_Toc44690431"/>
      <w:bookmarkStart w:id="41" w:name="_Toc14934"/>
      <w:bookmarkStart w:id="42" w:name="_Toc135293339"/>
      <w:bookmarkStart w:id="43" w:name="_Toc11772"/>
      <w:bookmarkStart w:id="44" w:name="_Toc44691163"/>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5" w:name="_投标文件格式（第一册）"/>
      <w:bookmarkEnd w:id="45"/>
      <w:bookmarkStart w:id="46" w:name="q0"/>
    </w:p>
    <w:p>
      <w:pPr>
        <w:spacing w:line="400" w:lineRule="exact"/>
        <w:rPr>
          <w:rFonts w:ascii="仿宋" w:hAnsi="仿宋" w:eastAsia="仿宋"/>
        </w:rPr>
      </w:pPr>
    </w:p>
    <w:p>
      <w:pPr>
        <w:spacing w:line="400" w:lineRule="exact"/>
        <w:rPr>
          <w:rFonts w:ascii="仿宋" w:hAnsi="仿宋" w:eastAsia="仿宋"/>
        </w:rPr>
      </w:pPr>
    </w:p>
    <w:p>
      <w:pPr>
        <w:pStyle w:val="6"/>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6"/>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6"/>
        <w:spacing w:line="400" w:lineRule="exact"/>
        <w:rPr>
          <w:rFonts w:ascii="仿宋" w:hAnsi="仿宋" w:eastAsia="仿宋"/>
        </w:rPr>
      </w:pPr>
      <w:bookmarkStart w:id="51" w:name="_Toc135293342"/>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7"/>
        <w:spacing w:line="360" w:lineRule="auto"/>
        <w:ind w:firstLine="424" w:firstLineChars="201"/>
        <w:rPr>
          <w:rFonts w:hAnsi="宋体"/>
          <w:b/>
          <w:szCs w:val="21"/>
        </w:rPr>
      </w:pPr>
    </w:p>
    <w:p>
      <w:pPr>
        <w:pStyle w:val="27"/>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
    <w:p/>
    <w:p/>
    <w:p>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2" w:name="_Toc135293343"/>
      <w:bookmarkStart w:id="53" w:name="_Toc44690432"/>
      <w:bookmarkStart w:id="54" w:name="_Toc44691396"/>
      <w:bookmarkStart w:id="55" w:name="_Toc44691164"/>
      <w:bookmarkStart w:id="56" w:name="_Toc44690705"/>
      <w:r>
        <w:rPr>
          <w:rFonts w:hint="eastAsia" w:asciiTheme="minorEastAsia" w:hAnsiTheme="minorEastAsia" w:eastAsiaTheme="minorEastAsia"/>
        </w:rPr>
        <w:t>格式1  投标人资格证明文件</w:t>
      </w:r>
      <w:bookmarkEnd w:id="52"/>
      <w:bookmarkEnd w:id="53"/>
      <w:bookmarkEnd w:id="54"/>
      <w:bookmarkEnd w:id="55"/>
      <w:bookmarkEnd w:id="56"/>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3、电子与智能化工程专业承包二级及以上资质</w:t>
      </w:r>
      <w:r>
        <w:rPr>
          <w:rFonts w:hint="eastAsia" w:ascii="宋体" w:hAnsi="宋体"/>
          <w:bCs/>
          <w:snapToGrid w:val="0"/>
          <w:kern w:val="0"/>
          <w:szCs w:val="21"/>
        </w:rPr>
        <w:t>（复印件或扫描件）</w:t>
      </w:r>
      <w:r>
        <w:rPr>
          <w:rFonts w:hint="eastAsia" w:ascii="宋体" w:hAnsi="宋体"/>
        </w:rPr>
        <w:t>；</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00" w:lineRule="auto"/>
        <w:jc w:val="center"/>
        <w:rPr>
          <w:b/>
          <w:snapToGrid w:val="0"/>
          <w:sz w:val="32"/>
          <w:szCs w:val="32"/>
        </w:rPr>
      </w:pPr>
    </w:p>
    <w:p>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8"/>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snapToGrid w:val="0"/>
        <w:spacing w:line="360" w:lineRule="auto"/>
        <w:jc w:val="left"/>
      </w:pPr>
    </w:p>
    <w:p>
      <w:pPr>
        <w:widowControl/>
        <w:snapToGrid w:val="0"/>
        <w:spacing w:line="360" w:lineRule="auto"/>
        <w:jc w:val="left"/>
      </w:pPr>
    </w:p>
    <w:p>
      <w:pPr>
        <w:widowControl/>
        <w:snapToGrid w:val="0"/>
        <w:spacing w:line="360" w:lineRule="auto"/>
        <w:jc w:val="left"/>
        <w:rPr>
          <w:rFonts w:asciiTheme="minorEastAsia" w:hAnsiTheme="minorEastAsia" w:eastAsiaTheme="minorEastAsia"/>
          <w:color w:val="FF0000"/>
          <w:kern w:val="0"/>
          <w:szCs w:val="21"/>
        </w:rPr>
      </w:pPr>
    </w:p>
    <w:p>
      <w:pPr>
        <w:pStyle w:val="5"/>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tabs>
          <w:tab w:val="left" w:pos="371"/>
        </w:tabs>
        <w:spacing w:before="120" w:after="120"/>
        <w:ind w:left="-1" w:leftChars="-1" w:hanging="1"/>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5"/>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pStyle w:val="7"/>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7"/>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7"/>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7"/>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napToGrid w:val="0"/>
        <w:spacing w:line="360" w:lineRule="auto"/>
        <w:ind w:firstLine="600"/>
        <w:jc w:val="left"/>
        <w:rPr>
          <w:b/>
          <w:snapToGrid w:val="0"/>
          <w:kern w:val="0"/>
          <w:sz w:val="28"/>
        </w:rPr>
      </w:pPr>
    </w:p>
    <w:p>
      <w:pPr>
        <w:adjustRightInd w:val="0"/>
        <w:snapToGrid w:val="0"/>
        <w:spacing w:line="360" w:lineRule="auto"/>
        <w:ind w:firstLine="600"/>
        <w:jc w:val="left"/>
      </w:pPr>
    </w:p>
    <w:p>
      <w:pPr>
        <w:pStyle w:val="5"/>
        <w:tabs>
          <w:tab w:val="left" w:pos="371"/>
        </w:tabs>
        <w:spacing w:before="120" w:after="120"/>
        <w:ind w:left="-1" w:leftChars="-1" w:hanging="1"/>
        <w:jc w:val="center"/>
        <w:rPr>
          <w:rFonts w:asciiTheme="minorEastAsia" w:hAnsiTheme="minorEastAsia" w:eastAsiaTheme="minorEastAsia"/>
        </w:rPr>
      </w:pPr>
      <w:bookmarkStart w:id="62" w:name="_Toc44691165"/>
      <w:bookmarkStart w:id="63" w:name="_Toc135293347"/>
      <w:bookmarkStart w:id="64" w:name="_Toc44690706"/>
      <w:bookmarkStart w:id="65" w:name="_Toc44691397"/>
      <w:bookmarkStart w:id="66" w:name="_Toc44690433"/>
      <w:r>
        <w:rPr>
          <w:rFonts w:hint="eastAsia" w:asciiTheme="minorEastAsia" w:hAnsiTheme="minorEastAsia" w:eastAsiaTheme="minorEastAsia"/>
        </w:rPr>
        <w:t>格式5  开标一览表</w:t>
      </w:r>
      <w:bookmarkEnd w:id="62"/>
      <w:bookmarkEnd w:id="63"/>
      <w:bookmarkEnd w:id="64"/>
      <w:bookmarkEnd w:id="65"/>
      <w:bookmarkEnd w:id="66"/>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投标总价</w:t>
            </w:r>
          </w:p>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rFonts w:ascii="宋体" w:hAnsi="宋体" w:cs="宋体"/>
                <w:snapToGrid w:val="0"/>
                <w:kern w:val="0"/>
              </w:rPr>
            </w:pPr>
            <w:r>
              <w:rPr>
                <w:rFonts w:hint="eastAsia" w:ascii="宋体" w:hAnsi="宋体" w:cs="宋体"/>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ascii="宋体" w:hAnsi="宋体" w:cs="宋体"/>
              </w:rPr>
            </w:pPr>
            <w:r>
              <w:rPr>
                <w:rFonts w:hint="eastAsia" w:ascii="宋体" w:hAnsi="宋体" w:cs="宋体"/>
              </w:rPr>
              <w:t>更换2G三遥监控终端设备</w:t>
            </w:r>
          </w:p>
        </w:tc>
        <w:tc>
          <w:tcPr>
            <w:tcW w:w="4396" w:type="dxa"/>
            <w:tcBorders>
              <w:top w:val="single" w:color="auto" w:sz="4" w:space="0"/>
            </w:tcBorders>
            <w:vAlign w:val="center"/>
          </w:tcPr>
          <w:p>
            <w:pPr>
              <w:adjustRightInd w:val="0"/>
              <w:snapToGrid w:val="0"/>
              <w:spacing w:line="360" w:lineRule="auto"/>
              <w:jc w:val="center"/>
              <w:rPr>
                <w:rFonts w:ascii="宋体" w:hAnsi="宋体" w:cs="宋体"/>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rFonts w:ascii="宋体" w:hAnsi="宋体" w:cs="宋体"/>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9"/>
        <w:adjustRightInd w:val="0"/>
        <w:snapToGrid w:val="0"/>
        <w:spacing w:line="312" w:lineRule="auto"/>
        <w:jc w:val="center"/>
        <w:rPr>
          <w:rFonts w:ascii="Times New Roman" w:hAnsi="Times New Roman"/>
          <w:b/>
          <w:sz w:val="28"/>
        </w:rPr>
      </w:pPr>
    </w:p>
    <w:p/>
    <w:p/>
    <w:p/>
    <w:p/>
    <w:p/>
    <w:p/>
    <w:p/>
    <w:p/>
    <w:p>
      <w:pPr>
        <w:pStyle w:val="5"/>
        <w:tabs>
          <w:tab w:val="left" w:pos="371"/>
        </w:tabs>
        <w:spacing w:before="120" w:after="120"/>
        <w:ind w:left="-1" w:leftChars="-1" w:hanging="1"/>
        <w:jc w:val="center"/>
        <w:rPr>
          <w:rFonts w:asciiTheme="minorEastAsia" w:hAnsiTheme="minorEastAsia" w:eastAsiaTheme="minorEastAsia"/>
        </w:rPr>
      </w:pPr>
      <w:bookmarkStart w:id="67" w:name="_Toc135293348"/>
      <w:bookmarkStart w:id="68" w:name="_Toc44690707"/>
      <w:bookmarkStart w:id="69" w:name="_Toc44691398"/>
      <w:bookmarkStart w:id="70" w:name="_Toc44691166"/>
      <w:bookmarkStart w:id="71" w:name="_Toc44690434"/>
      <w:r>
        <w:rPr>
          <w:rFonts w:hint="eastAsia" w:asciiTheme="minorEastAsia" w:hAnsiTheme="minorEastAsia" w:eastAsiaTheme="minorEastAsia"/>
        </w:rPr>
        <w:t>格式6  报价表</w:t>
      </w:r>
      <w:bookmarkEnd w:id="67"/>
      <w:bookmarkEnd w:id="68"/>
      <w:bookmarkEnd w:id="69"/>
      <w:bookmarkEnd w:id="70"/>
      <w:bookmarkEnd w:id="71"/>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tabs>
          <w:tab w:val="left" w:pos="371"/>
        </w:tabs>
        <w:spacing w:before="120" w:after="120"/>
        <w:ind w:left="-1" w:leftChars="-1" w:hanging="1"/>
        <w:jc w:val="center"/>
        <w:rPr>
          <w:rFonts w:asciiTheme="minorEastAsia" w:hAnsiTheme="minorEastAsia" w:eastAsiaTheme="minorEastAsia"/>
          <w:sz w:val="24"/>
        </w:rPr>
      </w:pPr>
      <w:bookmarkStart w:id="72" w:name="_Toc44691399"/>
      <w:bookmarkStart w:id="73" w:name="_Toc44690708"/>
      <w:bookmarkStart w:id="74" w:name="_Toc44691167"/>
      <w:bookmarkStart w:id="75" w:name="_Toc44690435"/>
    </w:p>
    <w:p>
      <w:pPr>
        <w:pStyle w:val="5"/>
        <w:tabs>
          <w:tab w:val="left" w:pos="371"/>
        </w:tabs>
        <w:spacing w:before="120" w:after="120"/>
        <w:ind w:left="-1" w:leftChars="-1" w:hanging="1"/>
        <w:jc w:val="center"/>
        <w:rPr>
          <w:rFonts w:asciiTheme="minorEastAsia" w:hAnsiTheme="minorEastAsia" w:eastAsiaTheme="minorEastAsia"/>
        </w:rPr>
      </w:pPr>
      <w:bookmarkStart w:id="76" w:name="_Toc135293349"/>
      <w:r>
        <w:rPr>
          <w:rFonts w:hint="eastAsia" w:asciiTheme="minorEastAsia" w:hAnsiTheme="minorEastAsia" w:eastAsiaTheme="minorEastAsia"/>
        </w:rPr>
        <w:t>格式7  技术规格</w:t>
      </w:r>
      <w:bookmarkEnd w:id="72"/>
      <w:bookmarkEnd w:id="73"/>
      <w:bookmarkEnd w:id="74"/>
      <w:bookmarkEnd w:id="75"/>
      <w:bookmarkEnd w:id="76"/>
    </w:p>
    <w:p>
      <w:pPr>
        <w:pStyle w:val="9"/>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9"/>
        <w:adjustRightInd w:val="0"/>
        <w:snapToGrid w:val="0"/>
        <w:spacing w:line="312" w:lineRule="auto"/>
        <w:jc w:val="left"/>
        <w:rPr>
          <w:rFonts w:ascii="Times New Roman" w:hAnsi="Times New Roman"/>
          <w:b/>
          <w:sz w:val="21"/>
          <w:szCs w:val="21"/>
        </w:rPr>
      </w:pPr>
    </w:p>
    <w:p>
      <w:pPr>
        <w:pStyle w:val="5"/>
        <w:tabs>
          <w:tab w:val="left" w:pos="371"/>
        </w:tabs>
        <w:spacing w:before="120" w:after="120"/>
        <w:ind w:left="-1" w:leftChars="-1" w:hanging="1"/>
        <w:jc w:val="center"/>
        <w:rPr>
          <w:rFonts w:asciiTheme="minorEastAsia" w:hAnsiTheme="minorEastAsia" w:eastAsiaTheme="minorEastAsia"/>
        </w:rPr>
      </w:pPr>
      <w:bookmarkStart w:id="77"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
    <w:p/>
    <w:p>
      <w:pPr>
        <w:tabs>
          <w:tab w:val="left" w:pos="371"/>
        </w:tabs>
        <w:spacing w:before="120" w:after="120"/>
        <w:ind w:left="-1" w:leftChars="-1" w:hanging="1"/>
        <w:jc w:val="center"/>
      </w:pPr>
      <w:bookmarkStart w:id="78" w:name="_Toc44690709"/>
      <w:bookmarkStart w:id="79" w:name="_Toc44690436"/>
      <w:bookmarkStart w:id="80" w:name="_Toc44691168"/>
      <w:bookmarkStart w:id="81" w:name="_Toc44691400"/>
    </w:p>
    <w:p>
      <w:pPr>
        <w:tabs>
          <w:tab w:val="left" w:pos="371"/>
        </w:tabs>
        <w:spacing w:before="120" w:after="120"/>
        <w:ind w:left="-1" w:leftChars="-1" w:hanging="1"/>
        <w:jc w:val="center"/>
      </w:pPr>
    </w:p>
    <w:p>
      <w:pPr>
        <w:tabs>
          <w:tab w:val="left" w:pos="371"/>
        </w:tabs>
        <w:spacing w:before="120" w:after="120"/>
        <w:ind w:left="-1" w:leftChars="-1" w:hanging="1"/>
        <w:jc w:val="center"/>
        <w:rPr>
          <w:rFonts w:asciiTheme="minorEastAsia" w:hAnsiTheme="minorEastAsia" w:eastAsiaTheme="minorEastAsia"/>
          <w:sz w:val="24"/>
        </w:rPr>
      </w:pPr>
    </w:p>
    <w:p>
      <w:pPr>
        <w:pStyle w:val="5"/>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pStyle w:val="5"/>
        <w:tabs>
          <w:tab w:val="left" w:pos="371"/>
        </w:tabs>
        <w:spacing w:before="120" w:after="120"/>
        <w:ind w:left="-1" w:leftChars="-1" w:hanging="1"/>
        <w:jc w:val="center"/>
        <w:rPr>
          <w:rFonts w:asciiTheme="minorEastAsia" w:hAnsiTheme="minorEastAsia" w:eastAsiaTheme="minorEastAsia"/>
        </w:rPr>
      </w:pPr>
      <w:bookmarkStart w:id="83" w:name="_格式4__"/>
      <w:bookmarkEnd w:id="83"/>
      <w:bookmarkStart w:id="84" w:name="q15"/>
      <w:bookmarkEnd w:id="84"/>
      <w:bookmarkStart w:id="85" w:name="_格式5__"/>
      <w:bookmarkEnd w:id="85"/>
      <w:bookmarkStart w:id="86" w:name="_格式3__"/>
      <w:bookmarkEnd w:id="86"/>
      <w:bookmarkStart w:id="87" w:name="q16"/>
      <w:bookmarkEnd w:id="87"/>
      <w:bookmarkStart w:id="88" w:name="q17"/>
      <w:bookmarkEnd w:id="88"/>
      <w:bookmarkStart w:id="89" w:name="_格式2__投标保证金凭证"/>
      <w:bookmarkEnd w:id="89"/>
      <w:r>
        <w:rPr>
          <w:rFonts w:asciiTheme="minorEastAsia" w:hAnsiTheme="minorEastAsia" w:eastAsiaTheme="minorEastAsia"/>
        </w:rPr>
        <w:tab/>
      </w:r>
      <w:bookmarkStart w:id="90" w:name="_Toc44690437"/>
      <w:bookmarkStart w:id="91" w:name="_Toc44690710"/>
      <w:bookmarkStart w:id="92" w:name="_Toc44691401"/>
      <w:bookmarkStart w:id="93" w:name="_Toc135293352"/>
      <w:bookmarkStart w:id="94" w:name="_Toc44691169"/>
      <w:r>
        <w:rPr>
          <w:rFonts w:hint="eastAsia" w:asciiTheme="minorEastAsia" w:hAnsiTheme="minorEastAsia" w:eastAsiaTheme="minorEastAsia"/>
        </w:rPr>
        <w:t>格式10  投标人情况介绍</w:t>
      </w:r>
      <w:bookmarkEnd w:id="90"/>
      <w:bookmarkEnd w:id="91"/>
      <w:bookmarkEnd w:id="92"/>
      <w:bookmarkEnd w:id="93"/>
      <w:bookmarkEnd w:id="94"/>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95" w:name="_格式7__投标人资格声明"/>
      <w:bookmarkEnd w:id="95"/>
      <w:bookmarkStart w:id="96" w:name="q40"/>
    </w:p>
    <w:p>
      <w:pPr>
        <w:pStyle w:val="5"/>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11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111" w:type="dxa"/>
            <w:vAlign w:val="center"/>
          </w:tcPr>
          <w:p>
            <w:pPr>
              <w:spacing w:line="360" w:lineRule="auto"/>
              <w:jc w:val="center"/>
              <w:rPr>
                <w:rFonts w:ascii="宋体" w:hAnsi="宋体"/>
                <w:szCs w:val="21"/>
              </w:rPr>
            </w:pPr>
            <w:r>
              <w:rPr>
                <w:rFonts w:hint="eastAsia" w:ascii="宋体" w:hAnsi="宋体"/>
                <w:szCs w:val="21"/>
              </w:rPr>
              <w:t>偏离情况</w:t>
            </w:r>
          </w:p>
        </w:tc>
        <w:tc>
          <w:tcPr>
            <w:tcW w:w="220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111" w:type="dxa"/>
          </w:tcPr>
          <w:p>
            <w:pPr>
              <w:spacing w:line="360" w:lineRule="auto"/>
              <w:rPr>
                <w:rFonts w:ascii="宋体" w:hAnsi="宋体" w:cs="宋体"/>
                <w:szCs w:val="21"/>
              </w:rPr>
            </w:pPr>
          </w:p>
        </w:tc>
        <w:tc>
          <w:tcPr>
            <w:tcW w:w="220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111" w:type="dxa"/>
          </w:tcPr>
          <w:p>
            <w:pPr>
              <w:spacing w:line="360" w:lineRule="auto"/>
              <w:rPr>
                <w:rFonts w:ascii="宋体" w:hAnsi="宋体" w:cs="宋体"/>
                <w:szCs w:val="21"/>
              </w:rPr>
            </w:pPr>
          </w:p>
        </w:tc>
        <w:tc>
          <w:tcPr>
            <w:tcW w:w="220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111" w:type="dxa"/>
          </w:tcPr>
          <w:p>
            <w:pPr>
              <w:spacing w:line="360" w:lineRule="auto"/>
              <w:rPr>
                <w:rFonts w:ascii="宋体" w:hAnsi="宋体" w:cs="宋体"/>
                <w:szCs w:val="21"/>
              </w:rPr>
            </w:pPr>
          </w:p>
        </w:tc>
        <w:tc>
          <w:tcPr>
            <w:tcW w:w="220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111" w:type="dxa"/>
          </w:tcPr>
          <w:p>
            <w:pPr>
              <w:spacing w:line="360" w:lineRule="auto"/>
              <w:rPr>
                <w:rFonts w:ascii="宋体" w:hAnsi="宋体" w:cs="宋体"/>
                <w:szCs w:val="21"/>
              </w:rPr>
            </w:pPr>
          </w:p>
        </w:tc>
        <w:tc>
          <w:tcPr>
            <w:tcW w:w="220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pStyle w:val="5"/>
        <w:tabs>
          <w:tab w:val="left" w:pos="371"/>
        </w:tabs>
        <w:spacing w:before="120" w:after="120"/>
        <w:ind w:left="-1" w:leftChars="-1" w:hanging="1"/>
        <w:jc w:val="center"/>
        <w:rPr>
          <w:rFonts w:asciiTheme="minorEastAsia" w:hAnsiTheme="minorEastAsia" w:eastAsiaTheme="minorEastAsia"/>
        </w:rPr>
      </w:pPr>
      <w:bookmarkStart w:id="98" w:name="_Toc135293354"/>
      <w:r>
        <w:rPr>
          <w:rFonts w:hint="eastAsia" w:asciiTheme="minorEastAsia" w:hAnsiTheme="minorEastAsia" w:eastAsiaTheme="minorEastAsia"/>
        </w:rPr>
        <w:t>格式12  招标文件要求的其他资料或投标人认为需要补充的资料</w:t>
      </w:r>
      <w:bookmarkEnd w:id="98"/>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p/>
    <w:p/>
    <w:p/>
    <w:p/>
    <w:p/>
    <w:p/>
    <w:p/>
    <w:p>
      <w:pPr>
        <w:pStyle w:val="4"/>
      </w:pPr>
      <w:bookmarkStart w:id="99" w:name="_Toc135293355"/>
      <w:r>
        <w:rPr>
          <w:rFonts w:hint="eastAsia"/>
        </w:rPr>
        <w:t>第八章  合同条款</w:t>
      </w:r>
      <w:bookmarkEnd w:id="99"/>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7"/>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
      <w:pPr>
        <w:pStyle w:val="4"/>
      </w:pPr>
      <w:bookmarkStart w:id="100" w:name="_Toc135293356"/>
      <w:r>
        <w:rPr>
          <w:rFonts w:hint="eastAsia"/>
        </w:rPr>
        <w:t>第九章  附件</w:t>
      </w:r>
      <w:bookmarkEnd w:id="100"/>
    </w:p>
    <w:p>
      <w:pPr>
        <w:pStyle w:val="6"/>
        <w:spacing w:before="0" w:after="0"/>
      </w:pPr>
      <w:bookmarkStart w:id="101" w:name="_Toc135293357"/>
      <w:bookmarkStart w:id="102" w:name="_Toc73610162"/>
      <w:bookmarkStart w:id="103" w:name="_Toc73613644"/>
      <w:r>
        <w:rPr>
          <w:rFonts w:hint="eastAsia"/>
        </w:rPr>
        <w:t>一、财政部 工业和信息化部关于印发《政府采购促进中小企业发展管理办法》的通知</w:t>
      </w:r>
      <w:bookmarkEnd w:id="101"/>
      <w:bookmarkEnd w:id="102"/>
      <w:bookmarkEnd w:id="103"/>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6"/>
        <w:spacing w:before="0" w:after="0"/>
      </w:pPr>
      <w:bookmarkStart w:id="104" w:name="_Toc73610163"/>
      <w:bookmarkStart w:id="105" w:name="_Toc135293358"/>
      <w:bookmarkStart w:id="106" w:name="_Toc73613645"/>
      <w:r>
        <w:rPr>
          <w:rFonts w:hint="eastAsia"/>
        </w:rPr>
        <w:t>二、关于印发中小企业划型标准规定的通知</w:t>
      </w:r>
      <w:bookmarkEnd w:id="104"/>
      <w:bookmarkEnd w:id="105"/>
      <w:bookmarkEnd w:id="106"/>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6"/>
        <w:spacing w:before="0" w:after="0"/>
      </w:pPr>
      <w:bookmarkStart w:id="107" w:name="_Toc135293359"/>
      <w:bookmarkStart w:id="108" w:name="_Toc73610164"/>
      <w:bookmarkStart w:id="109" w:name="_Toc73613646"/>
      <w:r>
        <w:rPr>
          <w:rFonts w:hint="eastAsia"/>
        </w:rPr>
        <w:t>三、</w:t>
      </w:r>
      <w:r>
        <w:t>国家统计局关于印发《统计上大中小微型企业划分办法 （2017）》的通知</w:t>
      </w:r>
      <w:bookmarkEnd w:id="107"/>
      <w:bookmarkEnd w:id="108"/>
      <w:bookmarkEnd w:id="109"/>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6"/>
        <w:spacing w:before="0" w:after="0"/>
      </w:pPr>
      <w:bookmarkStart w:id="110" w:name="_Toc135293360"/>
      <w:bookmarkStart w:id="111" w:name="_Toc73610165"/>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6"/>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6"/>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00"/>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13</w:t>
    </w:r>
    <w:r>
      <w:rPr>
        <w:rStyle w:val="54"/>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项目名称：更换2G三遥监控终端设备                                                 项目编号：SZZZ2023-QA0302</w:t>
    </w:r>
  </w:p>
  <w:p>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EDD"/>
    <w:rsid w:val="000F23CA"/>
    <w:rsid w:val="000F243B"/>
    <w:rsid w:val="000F262E"/>
    <w:rsid w:val="000F3580"/>
    <w:rsid w:val="000F3F04"/>
    <w:rsid w:val="000F420E"/>
    <w:rsid w:val="000F454C"/>
    <w:rsid w:val="000F4EE2"/>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49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1474"/>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ED0"/>
    <w:rsid w:val="003F447B"/>
    <w:rsid w:val="003F48D0"/>
    <w:rsid w:val="003F4F4B"/>
    <w:rsid w:val="003F50A1"/>
    <w:rsid w:val="003F5132"/>
    <w:rsid w:val="003F538A"/>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B1A"/>
    <w:rsid w:val="00413625"/>
    <w:rsid w:val="00413661"/>
    <w:rsid w:val="00413BFD"/>
    <w:rsid w:val="004146C1"/>
    <w:rsid w:val="00414A4F"/>
    <w:rsid w:val="00414EA4"/>
    <w:rsid w:val="00415756"/>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11C"/>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2B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7AF"/>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131E"/>
    <w:rsid w:val="007645ED"/>
    <w:rsid w:val="00765002"/>
    <w:rsid w:val="0076501C"/>
    <w:rsid w:val="007653D6"/>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1AB"/>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84"/>
    <w:rsid w:val="009C749C"/>
    <w:rsid w:val="009C788F"/>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CF"/>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2047B"/>
    <w:rsid w:val="00C20A4F"/>
    <w:rsid w:val="00C215BB"/>
    <w:rsid w:val="00C216C9"/>
    <w:rsid w:val="00C21801"/>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6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73B2"/>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36D1340"/>
    <w:rsid w:val="041D095D"/>
    <w:rsid w:val="05C87DB9"/>
    <w:rsid w:val="0961739E"/>
    <w:rsid w:val="098E6083"/>
    <w:rsid w:val="0B205B2B"/>
    <w:rsid w:val="0B782559"/>
    <w:rsid w:val="0D566BC9"/>
    <w:rsid w:val="0E180322"/>
    <w:rsid w:val="0E8C4995"/>
    <w:rsid w:val="0EF27BFB"/>
    <w:rsid w:val="0FBC50EF"/>
    <w:rsid w:val="115F3FD7"/>
    <w:rsid w:val="11A259DD"/>
    <w:rsid w:val="120027E5"/>
    <w:rsid w:val="120474A0"/>
    <w:rsid w:val="13102ABE"/>
    <w:rsid w:val="155E43CD"/>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1DB4390A"/>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5AA386B"/>
    <w:rsid w:val="364523AD"/>
    <w:rsid w:val="36700D38"/>
    <w:rsid w:val="36C4673D"/>
    <w:rsid w:val="37B10B63"/>
    <w:rsid w:val="37D17C49"/>
    <w:rsid w:val="390721D7"/>
    <w:rsid w:val="393B510C"/>
    <w:rsid w:val="393F4767"/>
    <w:rsid w:val="39A97E97"/>
    <w:rsid w:val="3A260C29"/>
    <w:rsid w:val="3B57268D"/>
    <w:rsid w:val="3B6176CE"/>
    <w:rsid w:val="3BF9504C"/>
    <w:rsid w:val="3CF11603"/>
    <w:rsid w:val="3D6F4D41"/>
    <w:rsid w:val="3D7507FB"/>
    <w:rsid w:val="3EB5127A"/>
    <w:rsid w:val="3F503E5E"/>
    <w:rsid w:val="3FAF36F8"/>
    <w:rsid w:val="3FC16214"/>
    <w:rsid w:val="41576FF8"/>
    <w:rsid w:val="41D9164E"/>
    <w:rsid w:val="41DD521D"/>
    <w:rsid w:val="423B7022"/>
    <w:rsid w:val="4389060E"/>
    <w:rsid w:val="43C8028A"/>
    <w:rsid w:val="43D51667"/>
    <w:rsid w:val="443B2C25"/>
    <w:rsid w:val="448421F1"/>
    <w:rsid w:val="45CF4641"/>
    <w:rsid w:val="45D37D9B"/>
    <w:rsid w:val="46A84B78"/>
    <w:rsid w:val="46AA58D7"/>
    <w:rsid w:val="48194FD5"/>
    <w:rsid w:val="484514CB"/>
    <w:rsid w:val="48516103"/>
    <w:rsid w:val="48C86EE1"/>
    <w:rsid w:val="49FA6EF8"/>
    <w:rsid w:val="4A784961"/>
    <w:rsid w:val="4ACF3A3C"/>
    <w:rsid w:val="4B1700DF"/>
    <w:rsid w:val="4B3C4946"/>
    <w:rsid w:val="4E835C0E"/>
    <w:rsid w:val="4F0F6A19"/>
    <w:rsid w:val="51D10A66"/>
    <w:rsid w:val="528A390F"/>
    <w:rsid w:val="528C6991"/>
    <w:rsid w:val="54054633"/>
    <w:rsid w:val="540605E4"/>
    <w:rsid w:val="547F0032"/>
    <w:rsid w:val="54A02A20"/>
    <w:rsid w:val="55373604"/>
    <w:rsid w:val="55C87B3E"/>
    <w:rsid w:val="589D78F0"/>
    <w:rsid w:val="58D67D8C"/>
    <w:rsid w:val="58E10577"/>
    <w:rsid w:val="59165EF7"/>
    <w:rsid w:val="59702A12"/>
    <w:rsid w:val="5AED2A9C"/>
    <w:rsid w:val="5B084B53"/>
    <w:rsid w:val="5BC746C9"/>
    <w:rsid w:val="5CC61F72"/>
    <w:rsid w:val="5CF206F7"/>
    <w:rsid w:val="5EA0340D"/>
    <w:rsid w:val="5ED66C3C"/>
    <w:rsid w:val="5FDD643B"/>
    <w:rsid w:val="60BA3E42"/>
    <w:rsid w:val="6194383B"/>
    <w:rsid w:val="61A14A39"/>
    <w:rsid w:val="61A41807"/>
    <w:rsid w:val="61CB5375"/>
    <w:rsid w:val="623348CA"/>
    <w:rsid w:val="64FB346E"/>
    <w:rsid w:val="65CA685B"/>
    <w:rsid w:val="65CF34A7"/>
    <w:rsid w:val="65F660EF"/>
    <w:rsid w:val="6673798C"/>
    <w:rsid w:val="673905B6"/>
    <w:rsid w:val="681C3942"/>
    <w:rsid w:val="68460AAC"/>
    <w:rsid w:val="68AC1CFE"/>
    <w:rsid w:val="6BCD1DE6"/>
    <w:rsid w:val="6C505023"/>
    <w:rsid w:val="6C835AD4"/>
    <w:rsid w:val="6D14299F"/>
    <w:rsid w:val="6D672A1E"/>
    <w:rsid w:val="6DC237D1"/>
    <w:rsid w:val="6DC74DBE"/>
    <w:rsid w:val="6F40725E"/>
    <w:rsid w:val="711172CF"/>
    <w:rsid w:val="719011F4"/>
    <w:rsid w:val="71FD54DD"/>
    <w:rsid w:val="7410294D"/>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306"/>
    <w:qFormat/>
    <w:uiPriority w:val="0"/>
    <w:rPr>
      <w:sz w:val="28"/>
      <w:szCs w:val="20"/>
    </w:rPr>
  </w:style>
  <w:style w:type="paragraph" w:styleId="9">
    <w:name w:val="Normal Indent"/>
    <w:basedOn w:val="1"/>
    <w:link w:val="63"/>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3"/>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20"/>
    <w:next w:val="20"/>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10"/>
    <w:qFormat/>
    <w:uiPriority w:val="9"/>
    <w:rPr>
      <w:rFonts w:ascii="Arial" w:hAnsi="Arial" w:eastAsia="黑体"/>
      <w:b/>
      <w:kern w:val="2"/>
      <w:sz w:val="24"/>
      <w:szCs w:val="24"/>
    </w:rPr>
  </w:style>
  <w:style w:type="character" w:customStyle="1" w:styleId="66">
    <w:name w:val="标题 7 Char1"/>
    <w:basedOn w:val="52"/>
    <w:link w:val="11"/>
    <w:qFormat/>
    <w:uiPriority w:val="9"/>
    <w:rPr>
      <w:b/>
      <w:kern w:val="2"/>
      <w:sz w:val="24"/>
      <w:szCs w:val="24"/>
    </w:rPr>
  </w:style>
  <w:style w:type="character" w:customStyle="1" w:styleId="67">
    <w:name w:val="标题 8 Char1"/>
    <w:basedOn w:val="52"/>
    <w:link w:val="12"/>
    <w:qFormat/>
    <w:uiPriority w:val="9"/>
    <w:rPr>
      <w:rFonts w:ascii="Arial" w:hAnsi="Arial" w:eastAsia="黑体"/>
      <w:kern w:val="2"/>
      <w:sz w:val="24"/>
      <w:szCs w:val="24"/>
    </w:rPr>
  </w:style>
  <w:style w:type="character" w:customStyle="1" w:styleId="68">
    <w:name w:val="标题 9 Char1"/>
    <w:basedOn w:val="52"/>
    <w:link w:val="13"/>
    <w:qFormat/>
    <w:uiPriority w:val="0"/>
    <w:rPr>
      <w:rFonts w:ascii="Arial" w:hAnsi="Arial" w:eastAsia="黑体"/>
      <w:kern w:val="2"/>
      <w:sz w:val="21"/>
      <w:szCs w:val="24"/>
    </w:rPr>
  </w:style>
  <w:style w:type="character" w:customStyle="1" w:styleId="69">
    <w:name w:val="批注文字 Char"/>
    <w:link w:val="20"/>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9"/>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81</Pages>
  <Words>8918</Words>
  <Characters>50837</Characters>
  <Lines>423</Lines>
  <Paragraphs>119</Paragraphs>
  <TotalTime>0</TotalTime>
  <ScaleCrop>false</ScaleCrop>
  <LinksUpToDate>false</LinksUpToDate>
  <CharactersWithSpaces>59636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中正招标李森创</cp:lastModifiedBy>
  <cp:lastPrinted>2023-12-01T15:28:21Z</cp:lastPrinted>
  <dcterms:modified xsi:type="dcterms:W3CDTF">2023-12-01T15:28:42Z</dcterms:modified>
  <dc:title>招标编号：UHO2010-G0029</dc:title>
  <cp:revision>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2A7C7DE614A34C29BBE6F335FFC9D284_13</vt:lpwstr>
  </property>
</Properties>
</file>